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EE684">
      <w:pPr>
        <w:spacing w:line="360" w:lineRule="auto"/>
        <w:jc w:val="center"/>
        <w:rPr>
          <w:color w:val="auto"/>
          <w:sz w:val="40"/>
          <w:szCs w:val="40"/>
          <w:highlight w:val="none"/>
        </w:rPr>
      </w:pPr>
    </w:p>
    <w:p w14:paraId="3BEAB100">
      <w:pPr>
        <w:spacing w:line="360" w:lineRule="auto"/>
        <w:jc w:val="center"/>
        <w:rPr>
          <w:rFonts w:hint="eastAsia" w:ascii="宋体" w:hAnsi="宋体" w:cs="宋体"/>
          <w:b/>
          <w:bCs/>
          <w:color w:val="auto"/>
          <w:sz w:val="40"/>
          <w:szCs w:val="40"/>
          <w:highlight w:val="none"/>
          <w:lang w:eastAsia="zh-CN"/>
        </w:rPr>
      </w:pPr>
    </w:p>
    <w:p w14:paraId="3406897F">
      <w:pPr>
        <w:spacing w:line="360" w:lineRule="auto"/>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广州市海珠区三滘村、东风村城中村改造项目</w:t>
      </w:r>
      <w:r>
        <w:rPr>
          <w:rFonts w:hint="eastAsia" w:ascii="宋体" w:hAnsi="宋体" w:cs="宋体"/>
          <w:b/>
          <w:bCs/>
          <w:color w:val="auto"/>
          <w:sz w:val="48"/>
          <w:szCs w:val="48"/>
          <w:highlight w:val="none"/>
          <w:lang w:val="en-US" w:eastAsia="zh-CN"/>
        </w:rPr>
        <w:t>专项债申报</w:t>
      </w:r>
      <w:r>
        <w:rPr>
          <w:rFonts w:hint="eastAsia" w:ascii="宋体" w:hAnsi="宋体" w:cs="宋体"/>
          <w:b/>
          <w:bCs/>
          <w:color w:val="auto"/>
          <w:sz w:val="48"/>
          <w:szCs w:val="48"/>
          <w:highlight w:val="none"/>
          <w:lang w:eastAsia="zh-CN"/>
        </w:rPr>
        <w:t>可行性研究报告</w:t>
      </w:r>
    </w:p>
    <w:p w14:paraId="5EA4EF46">
      <w:pPr>
        <w:spacing w:line="360" w:lineRule="auto"/>
        <w:jc w:val="center"/>
        <w:rPr>
          <w:rFonts w:ascii="宋体" w:hAnsi="宋体" w:cs="宋体"/>
          <w:color w:val="auto"/>
          <w:sz w:val="40"/>
          <w:szCs w:val="40"/>
          <w:highlight w:val="none"/>
        </w:rPr>
      </w:pPr>
    </w:p>
    <w:p w14:paraId="0DCF3889">
      <w:pPr>
        <w:spacing w:line="360" w:lineRule="auto"/>
        <w:jc w:val="center"/>
        <w:rPr>
          <w:rFonts w:ascii="宋体" w:hAnsi="宋体" w:cs="宋体"/>
          <w:color w:val="auto"/>
          <w:sz w:val="40"/>
          <w:szCs w:val="40"/>
          <w:highlight w:val="none"/>
        </w:rPr>
      </w:pPr>
    </w:p>
    <w:p w14:paraId="528323CE">
      <w:pPr>
        <w:spacing w:line="360" w:lineRule="auto"/>
        <w:jc w:val="center"/>
        <w:rPr>
          <w:rFonts w:ascii="宋体" w:hAnsi="宋体" w:cs="宋体"/>
          <w:color w:val="auto"/>
          <w:sz w:val="40"/>
          <w:szCs w:val="40"/>
          <w:highlight w:val="none"/>
        </w:rPr>
      </w:pPr>
    </w:p>
    <w:p w14:paraId="0F6F9303">
      <w:pPr>
        <w:spacing w:line="360" w:lineRule="auto"/>
        <w:jc w:val="center"/>
        <w:rPr>
          <w:rFonts w:ascii="宋体" w:hAnsi="宋体" w:cs="宋体"/>
          <w:color w:val="auto"/>
          <w:sz w:val="40"/>
          <w:szCs w:val="40"/>
          <w:highlight w:val="none"/>
        </w:rPr>
      </w:pPr>
    </w:p>
    <w:p w14:paraId="601440BA">
      <w:pPr>
        <w:spacing w:line="360" w:lineRule="auto"/>
        <w:jc w:val="center"/>
        <w:rPr>
          <w:rFonts w:ascii="宋体" w:hAnsi="宋体" w:cs="宋体"/>
          <w:color w:val="auto"/>
          <w:sz w:val="40"/>
          <w:szCs w:val="40"/>
          <w:highlight w:val="none"/>
        </w:rPr>
      </w:pPr>
    </w:p>
    <w:p w14:paraId="513CDB35">
      <w:pPr>
        <w:pStyle w:val="12"/>
        <w:spacing w:line="360" w:lineRule="auto"/>
        <w:ind w:left="0" w:leftChars="0" w:firstLine="0" w:firstLineChars="0"/>
        <w:jc w:val="center"/>
        <w:rPr>
          <w:color w:val="auto"/>
          <w:highlight w:val="none"/>
        </w:rPr>
      </w:pPr>
    </w:p>
    <w:p w14:paraId="6E021EC7">
      <w:pPr>
        <w:spacing w:line="360" w:lineRule="auto"/>
        <w:jc w:val="center"/>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招标公告</w:t>
      </w:r>
    </w:p>
    <w:p w14:paraId="6E64C488">
      <w:pPr>
        <w:pStyle w:val="5"/>
        <w:spacing w:line="360" w:lineRule="auto"/>
        <w:jc w:val="center"/>
        <w:rPr>
          <w:rFonts w:hint="eastAsia" w:ascii="宋体" w:hAnsi="宋体" w:eastAsia="宋体" w:cs="宋体"/>
          <w:color w:val="auto"/>
          <w:sz w:val="32"/>
          <w:szCs w:val="32"/>
          <w:highlight w:val="none"/>
        </w:rPr>
      </w:pPr>
    </w:p>
    <w:p w14:paraId="1A764D57">
      <w:pPr>
        <w:pStyle w:val="13"/>
        <w:spacing w:line="360" w:lineRule="auto"/>
        <w:ind w:left="0" w:leftChars="0" w:firstLine="0" w:firstLineChars="0"/>
        <w:jc w:val="center"/>
        <w:rPr>
          <w:rFonts w:hint="eastAsia" w:ascii="宋体" w:hAnsi="宋体" w:eastAsia="宋体" w:cs="宋体"/>
          <w:color w:val="auto"/>
          <w:sz w:val="32"/>
          <w:szCs w:val="32"/>
          <w:highlight w:val="none"/>
        </w:rPr>
      </w:pPr>
    </w:p>
    <w:p w14:paraId="19BB5057">
      <w:pPr>
        <w:pStyle w:val="13"/>
        <w:spacing w:line="360" w:lineRule="auto"/>
        <w:ind w:left="0" w:leftChars="0" w:firstLine="0" w:firstLineChars="0"/>
        <w:jc w:val="center"/>
        <w:rPr>
          <w:rFonts w:hint="eastAsia" w:ascii="宋体" w:hAnsi="宋体" w:eastAsia="宋体" w:cs="宋体"/>
          <w:color w:val="auto"/>
          <w:sz w:val="32"/>
          <w:szCs w:val="32"/>
          <w:highlight w:val="none"/>
        </w:rPr>
      </w:pPr>
    </w:p>
    <w:p w14:paraId="04A35C46">
      <w:pPr>
        <w:pStyle w:val="13"/>
        <w:spacing w:line="360" w:lineRule="auto"/>
        <w:ind w:left="0" w:leftChars="0" w:firstLine="0" w:firstLineChars="0"/>
        <w:jc w:val="center"/>
        <w:rPr>
          <w:rFonts w:hint="eastAsia" w:ascii="宋体" w:hAnsi="宋体" w:eastAsia="宋体" w:cs="宋体"/>
          <w:color w:val="auto"/>
          <w:sz w:val="32"/>
          <w:szCs w:val="32"/>
          <w:highlight w:val="none"/>
        </w:rPr>
      </w:pPr>
    </w:p>
    <w:p w14:paraId="3A3A46DF">
      <w:pPr>
        <w:spacing w:line="360" w:lineRule="auto"/>
        <w:jc w:val="center"/>
        <w:rPr>
          <w:rFonts w:hint="eastAsia" w:ascii="宋体" w:hAnsi="宋体" w:eastAsia="宋体" w:cs="宋体"/>
          <w:color w:val="auto"/>
          <w:sz w:val="32"/>
          <w:szCs w:val="32"/>
          <w:highlight w:val="none"/>
        </w:rPr>
      </w:pPr>
    </w:p>
    <w:p w14:paraId="76D34942">
      <w:pPr>
        <w:spacing w:line="360" w:lineRule="auto"/>
        <w:jc w:val="center"/>
        <w:rPr>
          <w:rFonts w:hint="eastAsia" w:ascii="宋体" w:hAnsi="宋体" w:eastAsia="宋体" w:cs="宋体"/>
          <w:color w:val="auto"/>
          <w:sz w:val="32"/>
          <w:szCs w:val="32"/>
          <w:highlight w:val="none"/>
        </w:rPr>
      </w:pPr>
    </w:p>
    <w:p w14:paraId="45B43113">
      <w:pPr>
        <w:spacing w:line="360" w:lineRule="auto"/>
        <w:ind w:left="0" w:leftChars="0" w:firstLine="1687" w:firstLineChars="600"/>
        <w:jc w:val="both"/>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rPr>
        <w:t>招标人：</w:t>
      </w:r>
      <w:r>
        <w:rPr>
          <w:rFonts w:hint="eastAsia" w:ascii="宋体" w:hAnsi="宋体" w:cs="宋体"/>
          <w:b/>
          <w:color w:val="auto"/>
          <w:sz w:val="28"/>
          <w:szCs w:val="28"/>
          <w:highlight w:val="none"/>
          <w:lang w:eastAsia="zh-CN"/>
        </w:rPr>
        <w:t>广州新中轴海珠片区城市更新有限公司</w:t>
      </w:r>
    </w:p>
    <w:p w14:paraId="36BA917F">
      <w:pPr>
        <w:spacing w:line="360" w:lineRule="auto"/>
        <w:ind w:left="0" w:leftChars="0" w:firstLine="1687" w:firstLineChars="600"/>
        <w:jc w:val="both"/>
        <w:rPr>
          <w:rFonts w:hint="eastAsia" w:eastAsia="宋体"/>
          <w:color w:val="auto"/>
          <w:highlight w:val="none"/>
          <w:lang w:eastAsia="zh-CN"/>
        </w:rPr>
      </w:pPr>
      <w:r>
        <w:rPr>
          <w:rFonts w:hint="eastAsia" w:ascii="宋体" w:hAnsi="宋体" w:cs="宋体"/>
          <w:b/>
          <w:color w:val="auto"/>
          <w:sz w:val="28"/>
          <w:szCs w:val="28"/>
          <w:highlight w:val="none"/>
        </w:rPr>
        <w:t>招标代理：</w:t>
      </w:r>
      <w:r>
        <w:rPr>
          <w:rFonts w:hint="eastAsia" w:ascii="宋体" w:hAnsi="宋体" w:cs="宋体"/>
          <w:b/>
          <w:color w:val="auto"/>
          <w:sz w:val="28"/>
          <w:szCs w:val="28"/>
          <w:highlight w:val="none"/>
          <w:lang w:eastAsia="zh-CN"/>
        </w:rPr>
        <w:t>广州市市政工程监理有限公司</w:t>
      </w:r>
    </w:p>
    <w:p w14:paraId="3DADE396">
      <w:pPr>
        <w:widowControl/>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lang w:eastAsia="zh-CN"/>
        </w:rPr>
        <w:t>2025</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lang w:val="en-US" w:eastAsia="zh-CN"/>
        </w:rPr>
        <w:t>3</w:t>
      </w:r>
      <w:r>
        <w:rPr>
          <w:rFonts w:hint="eastAsia" w:ascii="宋体" w:hAnsi="宋体" w:cs="宋体"/>
          <w:b/>
          <w:color w:val="auto"/>
          <w:sz w:val="28"/>
          <w:szCs w:val="28"/>
          <w:highlight w:val="none"/>
        </w:rPr>
        <w:t>月</w:t>
      </w:r>
    </w:p>
    <w:p w14:paraId="5B934145">
      <w:pPr>
        <w:widowControl/>
        <w:snapToGrid w:val="0"/>
        <w:spacing w:before="260" w:after="260" w:line="240" w:lineRule="auto"/>
        <w:ind w:right="384"/>
        <w:jc w:val="center"/>
        <w:rPr>
          <w:rFonts w:hint="eastAsia" w:ascii="宋体" w:hAnsi="宋体" w:cs="宋体"/>
          <w:b/>
          <w:color w:val="auto"/>
          <w:kern w:val="0"/>
          <w:sz w:val="32"/>
          <w:szCs w:val="32"/>
          <w:highlight w:val="none"/>
          <w:lang w:eastAsia="zh-CN"/>
        </w:rPr>
        <w:sectPr>
          <w:pgSz w:w="11906" w:h="16838"/>
          <w:pgMar w:top="1440" w:right="1440" w:bottom="1440" w:left="1440" w:header="851" w:footer="992" w:gutter="0"/>
          <w:cols w:space="0" w:num="1"/>
          <w:rtlGutter w:val="0"/>
          <w:docGrid w:type="lines" w:linePitch="312" w:charSpace="0"/>
        </w:sectPr>
      </w:pPr>
    </w:p>
    <w:p w14:paraId="57A37EB3">
      <w:pPr>
        <w:widowControl/>
        <w:snapToGrid w:val="0"/>
        <w:spacing w:before="260" w:after="260" w:line="240" w:lineRule="auto"/>
        <w:ind w:right="384"/>
        <w:jc w:val="center"/>
        <w:rPr>
          <w:rFonts w:hint="eastAsia" w:ascii="宋体" w:hAnsi="宋体" w:cs="宋体"/>
          <w:b/>
          <w:color w:val="auto"/>
          <w:kern w:val="0"/>
          <w:sz w:val="24"/>
          <w:szCs w:val="24"/>
          <w:highlight w:val="none"/>
        </w:rPr>
      </w:pPr>
      <w:r>
        <w:rPr>
          <w:rFonts w:hint="eastAsia" w:ascii="宋体" w:hAnsi="宋体" w:cs="宋体"/>
          <w:b/>
          <w:color w:val="auto"/>
          <w:kern w:val="0"/>
          <w:sz w:val="32"/>
          <w:szCs w:val="32"/>
          <w:highlight w:val="none"/>
          <w:lang w:eastAsia="zh-CN"/>
        </w:rPr>
        <w:t>广州市海珠区三滘村、东风村城中村改造项目</w:t>
      </w:r>
      <w:r>
        <w:rPr>
          <w:rFonts w:hint="eastAsia" w:ascii="宋体" w:hAnsi="宋体" w:cs="宋体"/>
          <w:b/>
          <w:color w:val="auto"/>
          <w:kern w:val="0"/>
          <w:sz w:val="32"/>
          <w:szCs w:val="32"/>
          <w:highlight w:val="none"/>
          <w:lang w:val="en-US" w:eastAsia="zh-CN"/>
        </w:rPr>
        <w:t>专项债申报</w:t>
      </w:r>
      <w:r>
        <w:rPr>
          <w:rFonts w:hint="eastAsia" w:ascii="宋体" w:hAnsi="宋体" w:cs="宋体"/>
          <w:b/>
          <w:color w:val="auto"/>
          <w:kern w:val="0"/>
          <w:sz w:val="32"/>
          <w:szCs w:val="32"/>
          <w:highlight w:val="none"/>
          <w:lang w:eastAsia="zh-CN"/>
        </w:rPr>
        <w:t>可行性研究报告</w:t>
      </w:r>
      <w:r>
        <w:rPr>
          <w:rFonts w:hint="eastAsia" w:ascii="宋体" w:hAnsi="宋体" w:cs="宋体"/>
          <w:b/>
          <w:color w:val="auto"/>
          <w:kern w:val="0"/>
          <w:sz w:val="32"/>
          <w:szCs w:val="32"/>
          <w:highlight w:val="none"/>
        </w:rPr>
        <w:t>招标公告</w:t>
      </w:r>
    </w:p>
    <w:p w14:paraId="7336556D">
      <w:pPr>
        <w:spacing w:before="156" w:beforeLines="50" w:after="156" w:afterLines="50"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一、招标条件</w:t>
      </w:r>
    </w:p>
    <w:p w14:paraId="4B43BABE">
      <w:pPr>
        <w:widowControl/>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u w:val="single"/>
          <w:lang w:eastAsia="zh-CN"/>
        </w:rPr>
        <w:t>广州市海珠区三滘村、东风村城中村改造项目</w:t>
      </w:r>
      <w:r>
        <w:rPr>
          <w:rFonts w:hint="eastAsia" w:ascii="宋体" w:hAnsi="宋体" w:cs="宋体"/>
          <w:color w:val="auto"/>
          <w:kern w:val="0"/>
          <w:sz w:val="24"/>
          <w:szCs w:val="24"/>
          <w:highlight w:val="none"/>
          <w:u w:val="single"/>
          <w:lang w:val="en-US" w:eastAsia="zh-CN"/>
        </w:rPr>
        <w:t>专项债申报</w:t>
      </w:r>
      <w:r>
        <w:rPr>
          <w:rFonts w:hint="eastAsia" w:ascii="宋体" w:hAnsi="宋体" w:cs="宋体"/>
          <w:color w:val="auto"/>
          <w:kern w:val="0"/>
          <w:sz w:val="24"/>
          <w:szCs w:val="24"/>
          <w:highlight w:val="none"/>
          <w:u w:val="single"/>
          <w:lang w:eastAsia="zh-CN"/>
        </w:rPr>
        <w:t>可行性研究报告</w:t>
      </w:r>
      <w:r>
        <w:rPr>
          <w:rFonts w:hint="eastAsia" w:ascii="宋体" w:hAnsi="宋体" w:cs="宋体"/>
          <w:color w:val="auto"/>
          <w:kern w:val="0"/>
          <w:sz w:val="24"/>
          <w:szCs w:val="24"/>
          <w:highlight w:val="none"/>
        </w:rPr>
        <w:t>项目业主为</w:t>
      </w:r>
      <w:r>
        <w:rPr>
          <w:rFonts w:hint="eastAsia" w:ascii="宋体" w:hAnsi="宋体" w:cs="宋体"/>
          <w:color w:val="auto"/>
          <w:kern w:val="0"/>
          <w:sz w:val="24"/>
          <w:szCs w:val="24"/>
          <w:highlight w:val="none"/>
          <w:u w:val="single"/>
          <w:lang w:eastAsia="zh-CN"/>
        </w:rPr>
        <w:t>广州新中轴海珠片区城市更新有限公司</w:t>
      </w:r>
      <w:r>
        <w:rPr>
          <w:rFonts w:hint="eastAsia" w:ascii="宋体" w:hAnsi="宋体" w:cs="宋体"/>
          <w:color w:val="auto"/>
          <w:kern w:val="0"/>
          <w:sz w:val="24"/>
          <w:szCs w:val="24"/>
          <w:highlight w:val="none"/>
        </w:rPr>
        <w:t>，建设资金</w:t>
      </w:r>
      <w:r>
        <w:rPr>
          <w:rFonts w:hint="eastAsia" w:ascii="宋体" w:hAnsi="宋体" w:cs="宋体"/>
          <w:color w:val="auto"/>
          <w:sz w:val="24"/>
          <w:szCs w:val="24"/>
          <w:highlight w:val="none"/>
        </w:rPr>
        <w:t>来自</w:t>
      </w:r>
      <w:r>
        <w:rPr>
          <w:rFonts w:hint="eastAsia" w:ascii="宋体" w:hAnsi="宋体" w:cs="宋体"/>
          <w:color w:val="auto"/>
          <w:sz w:val="24"/>
          <w:szCs w:val="24"/>
          <w:highlight w:val="none"/>
          <w:u w:val="single"/>
          <w:lang w:val="en-US" w:eastAsia="zh-CN"/>
        </w:rPr>
        <w:t>企业自筹及城中村专项借款</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招标人为</w:t>
      </w:r>
      <w:r>
        <w:rPr>
          <w:rFonts w:hint="eastAsia" w:ascii="宋体" w:hAnsi="宋体" w:cs="宋体"/>
          <w:color w:val="auto"/>
          <w:kern w:val="0"/>
          <w:sz w:val="24"/>
          <w:szCs w:val="24"/>
          <w:highlight w:val="none"/>
          <w:u w:val="single"/>
          <w:lang w:eastAsia="zh-CN"/>
        </w:rPr>
        <w:t>广州新中轴海珠片区城市更新有限公司</w:t>
      </w:r>
      <w:r>
        <w:rPr>
          <w:rFonts w:hint="eastAsia" w:ascii="宋体" w:hAnsi="宋体" w:cs="宋体"/>
          <w:color w:val="auto"/>
          <w:kern w:val="0"/>
          <w:sz w:val="24"/>
          <w:szCs w:val="24"/>
          <w:highlight w:val="none"/>
        </w:rPr>
        <w:t>。本项目已具备招标条件，现对该项目进行公开招标。</w:t>
      </w:r>
    </w:p>
    <w:p w14:paraId="36E0C98E">
      <w:pPr>
        <w:spacing w:before="156" w:beforeLines="50" w:after="156" w:afterLines="50"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二、项目概况及招标范围</w:t>
      </w:r>
    </w:p>
    <w:p w14:paraId="2803E941">
      <w:pPr>
        <w:tabs>
          <w:tab w:val="left" w:pos="2520"/>
          <w:tab w:val="left" w:pos="3000"/>
          <w:tab w:val="left" w:pos="3280"/>
          <w:tab w:val="left" w:pos="6120"/>
          <w:tab w:val="left" w:pos="7540"/>
          <w:tab w:val="left" w:pos="8320"/>
        </w:tabs>
        <w:autoSpaceDE w:val="0"/>
        <w:autoSpaceDN w:val="0"/>
        <w:adjustRightInd w:val="0"/>
        <w:snapToGrid w:val="0"/>
        <w:spacing w:line="360" w:lineRule="auto"/>
        <w:ind w:firstLine="420"/>
        <w:rPr>
          <w:rFonts w:hint="eastAsia" w:ascii="宋体" w:hAnsi="宋体" w:eastAsia="宋体" w:cs="宋体"/>
          <w:bCs/>
          <w:color w:val="auto"/>
          <w:sz w:val="24"/>
          <w:szCs w:val="24"/>
          <w:highlight w:val="none"/>
          <w:u w:val="none"/>
          <w:lang w:eastAsia="zh-CN"/>
        </w:rPr>
      </w:pPr>
      <w:r>
        <w:rPr>
          <w:rFonts w:hint="eastAsia" w:ascii="宋体" w:hAnsi="宋体" w:cs="宋体"/>
          <w:b/>
          <w:bCs/>
          <w:color w:val="auto"/>
          <w:sz w:val="24"/>
          <w:szCs w:val="24"/>
          <w:highlight w:val="none"/>
          <w:u w:val="none"/>
        </w:rPr>
        <w:t>2.1 项目名称：</w:t>
      </w:r>
      <w:r>
        <w:rPr>
          <w:rFonts w:hint="eastAsia" w:ascii="宋体" w:hAnsi="宋体" w:cs="宋体"/>
          <w:color w:val="auto"/>
          <w:sz w:val="24"/>
          <w:szCs w:val="24"/>
          <w:highlight w:val="none"/>
          <w:u w:val="single"/>
          <w:lang w:eastAsia="zh-CN"/>
        </w:rPr>
        <w:t>广州市海珠区三滘村、东风村城中村改造项目</w:t>
      </w:r>
      <w:r>
        <w:rPr>
          <w:rFonts w:hint="eastAsia" w:ascii="宋体" w:hAnsi="宋体" w:cs="宋体"/>
          <w:color w:val="auto"/>
          <w:kern w:val="0"/>
          <w:sz w:val="24"/>
          <w:szCs w:val="24"/>
          <w:highlight w:val="none"/>
          <w:u w:val="single"/>
          <w:lang w:val="en-US" w:eastAsia="zh-CN"/>
        </w:rPr>
        <w:t>专项债申报</w:t>
      </w:r>
      <w:r>
        <w:rPr>
          <w:rFonts w:hint="eastAsia" w:ascii="宋体" w:hAnsi="宋体" w:cs="宋体"/>
          <w:color w:val="auto"/>
          <w:sz w:val="24"/>
          <w:szCs w:val="24"/>
          <w:highlight w:val="none"/>
          <w:u w:val="single"/>
          <w:lang w:eastAsia="zh-CN"/>
        </w:rPr>
        <w:t>可行性研究报告</w:t>
      </w:r>
    </w:p>
    <w:p w14:paraId="02A03C36">
      <w:pPr>
        <w:tabs>
          <w:tab w:val="left" w:pos="2520"/>
          <w:tab w:val="left" w:pos="3000"/>
          <w:tab w:val="left" w:pos="3280"/>
          <w:tab w:val="left" w:pos="6120"/>
          <w:tab w:val="left" w:pos="7540"/>
          <w:tab w:val="left" w:pos="8320"/>
        </w:tabs>
        <w:autoSpaceDE w:val="0"/>
        <w:autoSpaceDN w:val="0"/>
        <w:adjustRightInd w:val="0"/>
        <w:snapToGrid w:val="0"/>
        <w:spacing w:line="360" w:lineRule="auto"/>
        <w:ind w:firstLine="420"/>
        <w:rPr>
          <w:rFonts w:hint="eastAsia" w:ascii="宋体" w:hAnsi="宋体" w:cs="宋体"/>
          <w:color w:val="auto"/>
          <w:sz w:val="24"/>
          <w:szCs w:val="24"/>
          <w:highlight w:val="none"/>
          <w:u w:val="none"/>
          <w:lang w:eastAsia="zh-CN"/>
        </w:rPr>
      </w:pPr>
      <w:r>
        <w:rPr>
          <w:rFonts w:hint="eastAsia" w:ascii="宋体" w:hAnsi="宋体" w:cs="宋体"/>
          <w:b/>
          <w:bCs/>
          <w:color w:val="auto"/>
          <w:sz w:val="24"/>
          <w:szCs w:val="24"/>
          <w:highlight w:val="none"/>
          <w:u w:val="none"/>
        </w:rPr>
        <w:t>2.2 建设地点：</w:t>
      </w:r>
      <w:r>
        <w:rPr>
          <w:rFonts w:hint="eastAsia" w:ascii="宋体" w:hAnsi="宋体" w:cs="宋体"/>
          <w:color w:val="auto"/>
          <w:sz w:val="24"/>
          <w:szCs w:val="24"/>
          <w:highlight w:val="none"/>
          <w:u w:val="single"/>
          <w:lang w:eastAsia="zh-CN"/>
        </w:rPr>
        <w:t>广州市海珠区</w:t>
      </w:r>
    </w:p>
    <w:p w14:paraId="1061DBB9">
      <w:pPr>
        <w:tabs>
          <w:tab w:val="left" w:pos="2520"/>
          <w:tab w:val="left" w:pos="3000"/>
          <w:tab w:val="left" w:pos="3280"/>
          <w:tab w:val="left" w:pos="6120"/>
          <w:tab w:val="left" w:pos="7540"/>
          <w:tab w:val="left" w:pos="8320"/>
        </w:tabs>
        <w:autoSpaceDE w:val="0"/>
        <w:autoSpaceDN w:val="0"/>
        <w:adjustRightInd w:val="0"/>
        <w:snapToGrid w:val="0"/>
        <w:spacing w:line="360" w:lineRule="auto"/>
        <w:ind w:firstLine="420"/>
        <w:rPr>
          <w:rFonts w:hint="default" w:ascii="宋体" w:hAnsi="宋体" w:eastAsia="宋体" w:cs="宋体"/>
          <w:color w:val="auto"/>
          <w:sz w:val="24"/>
          <w:szCs w:val="24"/>
          <w:highlight w:val="none"/>
          <w:u w:val="single"/>
          <w:lang w:val="en-US" w:eastAsia="zh-CN"/>
        </w:rPr>
      </w:pPr>
      <w:r>
        <w:rPr>
          <w:rFonts w:hint="eastAsia" w:ascii="宋体" w:hAnsi="宋体" w:cs="宋体"/>
          <w:b/>
          <w:bCs/>
          <w:color w:val="auto"/>
          <w:sz w:val="24"/>
          <w:szCs w:val="24"/>
          <w:highlight w:val="none"/>
        </w:rPr>
        <w:t>2.3 项目概况：</w:t>
      </w:r>
      <w:r>
        <w:rPr>
          <w:rFonts w:hint="eastAsia" w:ascii="宋体" w:hAnsi="宋体" w:cs="宋体"/>
          <w:color w:val="auto"/>
          <w:sz w:val="24"/>
          <w:szCs w:val="24"/>
          <w:highlight w:val="none"/>
          <w:u w:val="single"/>
        </w:rPr>
        <w:t>项目地块位于海珠区三滘村、东风村，</w:t>
      </w:r>
      <w:r>
        <w:rPr>
          <w:rFonts w:hint="eastAsia" w:ascii="宋体" w:hAnsi="宋体" w:cs="宋体"/>
          <w:color w:val="auto"/>
          <w:sz w:val="24"/>
          <w:szCs w:val="24"/>
          <w:highlight w:val="none"/>
          <w:u w:val="single"/>
          <w:lang w:val="en-US" w:eastAsia="zh-CN"/>
        </w:rPr>
        <w:t>其中，三滘村改造范围156.31公顷，包括集体用地132.62公顷，国有用地23.68公顷。实施范围用地规模145.72公顷，总建设量为339.95万㎡，改造成本350.48亿元；东风村</w:t>
      </w:r>
      <w:r>
        <w:rPr>
          <w:rFonts w:hint="eastAsia" w:ascii="宋体" w:hAnsi="宋体" w:cs="宋体"/>
          <w:color w:val="auto"/>
          <w:sz w:val="24"/>
          <w:szCs w:val="24"/>
          <w:highlight w:val="none"/>
          <w:u w:val="single"/>
        </w:rPr>
        <w:t>改造范围130.98公顷，包括集体用地99.06公顷，国有用地31.92公顷。实施范围内总用地面积为126.71公顷，总建设量为271.06万㎡，</w:t>
      </w:r>
      <w:r>
        <w:rPr>
          <w:rFonts w:hint="eastAsia" w:ascii="宋体" w:hAnsi="宋体" w:cs="宋体"/>
          <w:color w:val="auto"/>
          <w:sz w:val="24"/>
          <w:szCs w:val="24"/>
          <w:highlight w:val="none"/>
          <w:u w:val="single"/>
          <w:lang w:val="en-US" w:eastAsia="zh-CN"/>
        </w:rPr>
        <w:t>改造成本408.63亿元。</w:t>
      </w:r>
    </w:p>
    <w:p w14:paraId="6124ABDC">
      <w:pPr>
        <w:pStyle w:val="18"/>
        <w:spacing w:after="0" w:line="360" w:lineRule="auto"/>
        <w:rPr>
          <w:rFonts w:hint="eastAsia" w:ascii="宋体" w:hAnsi="宋体" w:eastAsia="宋体" w:cs="宋体"/>
          <w:b w:val="0"/>
          <w:bCs/>
          <w:color w:val="auto"/>
          <w:sz w:val="24"/>
          <w:szCs w:val="24"/>
          <w:highlight w:val="none"/>
          <w:lang w:eastAsia="zh-CN"/>
        </w:rPr>
      </w:pPr>
      <w:r>
        <w:rPr>
          <w:rFonts w:hint="eastAsia" w:ascii="宋体" w:hAnsi="宋体" w:cs="宋体"/>
          <w:b/>
          <w:bCs/>
          <w:color w:val="auto"/>
          <w:sz w:val="24"/>
          <w:highlight w:val="none"/>
        </w:rPr>
        <w:t>2.4 招标</w:t>
      </w:r>
      <w:r>
        <w:rPr>
          <w:rFonts w:hint="eastAsia" w:ascii="宋体" w:hAnsi="宋体" w:cs="宋体"/>
          <w:b/>
          <w:bCs/>
          <w:color w:val="auto"/>
          <w:sz w:val="24"/>
          <w:highlight w:val="none"/>
          <w:lang w:val="en-US" w:eastAsia="zh-CN"/>
        </w:rPr>
        <w:t>内容</w:t>
      </w:r>
      <w:r>
        <w:rPr>
          <w:rFonts w:hint="eastAsia" w:ascii="宋体" w:hAnsi="宋体" w:cs="宋体"/>
          <w:b/>
          <w:bCs/>
          <w:color w:val="auto"/>
          <w:sz w:val="24"/>
          <w:highlight w:val="none"/>
        </w:rPr>
        <w:t>：</w:t>
      </w:r>
      <w:r>
        <w:rPr>
          <w:rFonts w:hint="eastAsia" w:ascii="宋体" w:hAnsi="宋体" w:eastAsia="宋体" w:cs="宋体"/>
          <w:color w:val="auto"/>
          <w:sz w:val="24"/>
          <w:highlight w:val="none"/>
          <w:u w:val="single"/>
          <w:lang w:eastAsia="zh-CN"/>
        </w:rPr>
        <w:t>编制《三滘村城中村改造项目</w:t>
      </w:r>
      <w:r>
        <w:rPr>
          <w:rFonts w:hint="eastAsia" w:ascii="宋体" w:hAnsi="宋体" w:cs="宋体"/>
          <w:color w:val="auto"/>
          <w:sz w:val="24"/>
          <w:highlight w:val="none"/>
          <w:u w:val="single"/>
          <w:lang w:val="en-US" w:eastAsia="zh-CN"/>
        </w:rPr>
        <w:t>专项债申报</w:t>
      </w:r>
      <w:r>
        <w:rPr>
          <w:rFonts w:hint="eastAsia" w:ascii="宋体" w:hAnsi="宋体" w:eastAsia="宋体" w:cs="宋体"/>
          <w:color w:val="auto"/>
          <w:sz w:val="24"/>
          <w:highlight w:val="none"/>
          <w:u w:val="single"/>
          <w:lang w:eastAsia="zh-CN"/>
        </w:rPr>
        <w:t>可行性研究报告》、《东风村城中村改造项目</w:t>
      </w:r>
      <w:r>
        <w:rPr>
          <w:rFonts w:hint="eastAsia" w:ascii="宋体" w:hAnsi="宋体" w:cs="宋体"/>
          <w:color w:val="auto"/>
          <w:sz w:val="24"/>
          <w:highlight w:val="none"/>
          <w:u w:val="single"/>
          <w:lang w:val="en-US" w:eastAsia="zh-CN"/>
        </w:rPr>
        <w:t>专项债申报</w:t>
      </w:r>
      <w:r>
        <w:rPr>
          <w:rFonts w:hint="eastAsia" w:ascii="宋体" w:hAnsi="宋体" w:eastAsia="宋体" w:cs="宋体"/>
          <w:color w:val="auto"/>
          <w:sz w:val="24"/>
          <w:highlight w:val="none"/>
          <w:u w:val="single"/>
          <w:lang w:eastAsia="zh-CN"/>
        </w:rPr>
        <w:t>可行性研究报告》。根据《国家发展改革委关于印发投资项目可行性研究报告编写大纲及说明的通知》（发改投资规〔2023〕304 号）的要求，围绕建设必要性、方案可行性及风险可控性的原则深入论证，完成项目建设的背景与必要性、需求与产出方案、选址与要素保障分析、工程建设方案、运营方案、项目投融资与财务方案、项目效果分析、风险管控等内容，为投资决策提供参考依据。</w:t>
      </w:r>
      <w:r>
        <w:rPr>
          <w:rFonts w:hint="eastAsia" w:ascii="宋体" w:hAnsi="宋体" w:eastAsia="宋体" w:cs="宋体"/>
          <w:color w:val="auto"/>
          <w:sz w:val="24"/>
          <w:highlight w:val="none"/>
          <w:u w:val="single"/>
          <w:lang w:val="en-US" w:eastAsia="zh-CN"/>
        </w:rPr>
        <w:t>具体要求详见《委托人要求》</w:t>
      </w:r>
      <w:r>
        <w:rPr>
          <w:rFonts w:hint="eastAsia" w:ascii="宋体" w:hAnsi="宋体" w:cs="宋体"/>
          <w:color w:val="auto"/>
          <w:sz w:val="24"/>
          <w:highlight w:val="none"/>
          <w:u w:val="single"/>
          <w:lang w:val="en-US" w:eastAsia="zh-CN"/>
        </w:rPr>
        <w:t>及《技术服务合同》</w:t>
      </w:r>
      <w:r>
        <w:rPr>
          <w:rFonts w:hint="eastAsia" w:ascii="宋体" w:hAnsi="宋体" w:eastAsia="宋体" w:cs="宋体"/>
          <w:color w:val="auto"/>
          <w:sz w:val="24"/>
          <w:highlight w:val="none"/>
          <w:u w:val="single"/>
          <w:lang w:val="en-US" w:eastAsia="zh-CN"/>
        </w:rPr>
        <w:t>。</w:t>
      </w:r>
    </w:p>
    <w:p w14:paraId="180665D2">
      <w:pPr>
        <w:tabs>
          <w:tab w:val="left" w:pos="567"/>
          <w:tab w:val="left" w:pos="1080"/>
          <w:tab w:val="left" w:pos="5247"/>
        </w:tabs>
        <w:spacing w:line="360" w:lineRule="auto"/>
        <w:ind w:firstLine="482" w:firstLineChars="200"/>
        <w:rPr>
          <w:rFonts w:hint="eastAsia" w:hAnsi="宋体" w:eastAsia="宋体" w:cs="宋体"/>
          <w:bCs/>
          <w:color w:val="auto"/>
          <w:sz w:val="24"/>
          <w:szCs w:val="24"/>
          <w:highlight w:val="none"/>
          <w:lang w:eastAsia="zh-CN"/>
        </w:rPr>
      </w:pPr>
      <w:r>
        <w:rPr>
          <w:rFonts w:hint="eastAsia" w:ascii="宋体" w:hAnsi="宋体" w:cs="宋体"/>
          <w:b/>
          <w:color w:val="auto"/>
          <w:sz w:val="24"/>
          <w:szCs w:val="24"/>
          <w:highlight w:val="none"/>
        </w:rPr>
        <w:t>2.5 服务期限：</w:t>
      </w:r>
      <w:r>
        <w:rPr>
          <w:rFonts w:hint="eastAsia" w:ascii="宋体" w:hAnsi="宋体" w:eastAsia="宋体" w:cs="宋体"/>
          <w:color w:val="auto"/>
          <w:kern w:val="2"/>
          <w:sz w:val="24"/>
          <w:szCs w:val="24"/>
          <w:highlight w:val="none"/>
          <w:u w:val="single"/>
          <w:lang w:val="en-US" w:eastAsia="zh-CN" w:bidi="ar-SA"/>
        </w:rPr>
        <w:t>从开始至取得政府部门批复意见</w:t>
      </w:r>
      <w:r>
        <w:rPr>
          <w:rFonts w:hint="eastAsia" w:ascii="宋体" w:hAnsi="宋体" w:cs="宋体"/>
          <w:color w:val="auto"/>
          <w:kern w:val="2"/>
          <w:sz w:val="24"/>
          <w:szCs w:val="24"/>
          <w:highlight w:val="none"/>
          <w:u w:val="single"/>
          <w:lang w:val="en-US" w:eastAsia="zh-CN" w:bidi="ar-SA"/>
        </w:rPr>
        <w:t>。</w:t>
      </w:r>
    </w:p>
    <w:p w14:paraId="705419D1">
      <w:pPr>
        <w:pStyle w:val="8"/>
        <w:spacing w:line="360" w:lineRule="auto"/>
        <w:ind w:firstLine="480"/>
        <w:rPr>
          <w:rFonts w:hAnsi="宋体" w:cs="宋体"/>
          <w:color w:val="auto"/>
          <w:sz w:val="24"/>
          <w:szCs w:val="24"/>
          <w:highlight w:val="none"/>
        </w:rPr>
      </w:pPr>
      <w:r>
        <w:rPr>
          <w:rFonts w:hint="eastAsia" w:hAnsi="宋体" w:cs="宋体"/>
          <w:b/>
          <w:color w:val="auto"/>
          <w:sz w:val="24"/>
          <w:szCs w:val="24"/>
          <w:highlight w:val="none"/>
        </w:rPr>
        <w:t>2.6 最高投标限价（即招标控制价）</w:t>
      </w:r>
      <w:r>
        <w:rPr>
          <w:rFonts w:hint="eastAsia" w:hAnsi="宋体" w:cs="宋体"/>
          <w:b w:val="0"/>
          <w:bCs/>
          <w:color w:val="auto"/>
          <w:sz w:val="24"/>
          <w:szCs w:val="24"/>
          <w:highlight w:val="none"/>
          <w:u w:val="none"/>
        </w:rPr>
        <w:t>：</w:t>
      </w:r>
      <w:r>
        <w:rPr>
          <w:rFonts w:hint="eastAsia" w:hAnsi="宋体" w:cs="宋体"/>
          <w:b w:val="0"/>
          <w:bCs/>
          <w:color w:val="auto"/>
          <w:sz w:val="24"/>
          <w:szCs w:val="24"/>
          <w:highlight w:val="none"/>
          <w:u w:val="single"/>
          <w:lang w:val="en-US" w:eastAsia="zh-CN"/>
        </w:rPr>
        <w:t>640000.00</w:t>
      </w:r>
      <w:r>
        <w:rPr>
          <w:rFonts w:hint="eastAsia" w:hAnsi="宋体" w:cs="宋体"/>
          <w:color w:val="auto"/>
          <w:sz w:val="24"/>
          <w:szCs w:val="24"/>
          <w:highlight w:val="none"/>
        </w:rPr>
        <w:t>元。</w:t>
      </w:r>
    </w:p>
    <w:p w14:paraId="69EB6B04">
      <w:pPr>
        <w:tabs>
          <w:tab w:val="left" w:pos="2520"/>
          <w:tab w:val="left" w:pos="3000"/>
          <w:tab w:val="left" w:pos="3280"/>
          <w:tab w:val="left" w:pos="6120"/>
          <w:tab w:val="left" w:pos="7540"/>
          <w:tab w:val="left" w:pos="8320"/>
        </w:tabs>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三、投标人资格要求</w:t>
      </w:r>
    </w:p>
    <w:p w14:paraId="4DF8CF09">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sz w:val="24"/>
          <w:szCs w:val="24"/>
          <w:highlight w:val="none"/>
        </w:rPr>
        <w:t>3.</w:t>
      </w:r>
      <w:bookmarkStart w:id="0" w:name="_Hlk499797047"/>
      <w:r>
        <w:rPr>
          <w:rFonts w:hint="eastAsia" w:ascii="宋体" w:hAnsi="宋体" w:cs="宋体"/>
          <w:color w:val="auto"/>
          <w:kern w:val="0"/>
          <w:sz w:val="24"/>
          <w:szCs w:val="24"/>
          <w:highlight w:val="none"/>
        </w:rPr>
        <w:t>1投标人须具有独立法人资格，持有工商行政管理部门核发的有效法人营业执照或各级登记管理机关颁发的事业单位法定代表人证书，按国家法律经营。</w:t>
      </w:r>
    </w:p>
    <w:p w14:paraId="43A2B14E">
      <w:pPr>
        <w:pStyle w:val="2"/>
        <w:ind w:firstLine="480" w:firstLineChars="200"/>
        <w:rPr>
          <w:rFonts w:hint="default" w:eastAsia="宋体"/>
          <w:lang w:val="en-US" w:eastAsia="zh-CN"/>
        </w:rPr>
      </w:pPr>
      <w:r>
        <w:rPr>
          <w:rFonts w:hint="eastAsia" w:hAnsi="宋体" w:cs="宋体"/>
          <w:color w:val="auto"/>
          <w:kern w:val="0"/>
          <w:sz w:val="24"/>
          <w:szCs w:val="24"/>
          <w:highlight w:val="none"/>
          <w:lang w:val="en-US" w:eastAsia="zh-CN"/>
        </w:rPr>
        <w:t>3.2项目负责人需具备工程类或经济类（房地产、建筑专业）中级或以上职称。</w:t>
      </w:r>
    </w:p>
    <w:p w14:paraId="6AF7D202">
      <w:pPr>
        <w:spacing w:line="360" w:lineRule="auto"/>
        <w:ind w:firstLine="480" w:firstLineChars="200"/>
        <w:rPr>
          <w:rFonts w:hint="eastAsia" w:ascii="宋体" w:hAnsi="宋体"/>
          <w:color w:val="auto"/>
          <w:sz w:val="24"/>
          <w:szCs w:val="24"/>
          <w:highlight w:val="none"/>
          <w:u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val="en-US" w:eastAsia="zh-CN"/>
        </w:rPr>
        <w:t>3</w:t>
      </w:r>
      <w:r>
        <w:rPr>
          <w:rFonts w:hint="eastAsia" w:ascii="宋体" w:hAnsi="宋体" w:cs="宋体"/>
          <w:color w:val="auto"/>
          <w:sz w:val="24"/>
          <w:szCs w:val="24"/>
          <w:highlight w:val="none"/>
        </w:rPr>
        <w:t>投标人已按规定格式签名盖章《投标人声明》（格式见招标公告附件一）。</w:t>
      </w:r>
    </w:p>
    <w:p w14:paraId="13A204CF">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val="en-US" w:eastAsia="zh-CN"/>
        </w:rPr>
        <w:t>4未被纳入失信联合惩戒名单且被限制参加建设工程投标的</w:t>
      </w:r>
      <w:r>
        <w:rPr>
          <w:rFonts w:hint="eastAsia" w:ascii="宋体" w:hAnsi="宋体" w:cs="宋体"/>
          <w:color w:val="auto"/>
          <w:kern w:val="0"/>
          <w:sz w:val="24"/>
          <w:szCs w:val="24"/>
          <w:highlight w:val="none"/>
        </w:rPr>
        <w:t>（具体名单以递交投标文件截止时间“信用广州”https://credit1.gz.gov.cn/publicity/punishGz公布的“严重失信主体名单</w:t>
      </w:r>
      <w:r>
        <w:rPr>
          <w:rFonts w:hint="eastAsia" w:ascii="宋体" w:hAnsi="宋体" w:cs="宋体"/>
          <w:color w:val="auto"/>
          <w:kern w:val="0"/>
          <w:sz w:val="24"/>
          <w:szCs w:val="24"/>
          <w:highlight w:val="none"/>
          <w:lang w:val="en-US" w:eastAsia="zh-CN"/>
        </w:rPr>
        <w:t>信息</w:t>
      </w:r>
      <w:r>
        <w:rPr>
          <w:rFonts w:hint="eastAsia" w:ascii="宋体" w:hAnsi="宋体" w:cs="宋体"/>
          <w:color w:val="auto"/>
          <w:kern w:val="0"/>
          <w:sz w:val="24"/>
          <w:szCs w:val="24"/>
          <w:highlight w:val="none"/>
        </w:rPr>
        <w:t>”为准）。注：因联合惩戒措施表述存在细微差别，惩戒措施与上文不完全一致但措施内容相同的，也应属于被限制参与相关项目的投标。</w:t>
      </w:r>
    </w:p>
    <w:p w14:paraId="55E919B3">
      <w:pPr>
        <w:pStyle w:val="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投标人未出现以下情形：与其它投标人的单位负责人为同一人或者存在控股、管理关系的（按投标人提供的《投标人声明》第六条内容进行评审）。如不同投标申请人出现单位负责人为同一人或者存在控股、管理关系的情形，则相关投标均无效。</w:t>
      </w:r>
    </w:p>
    <w:p w14:paraId="48C4FCE8">
      <w:pPr>
        <w:pStyle w:val="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投标人参加投标的意思表达清楚，投标人代表被授权有效。</w:t>
      </w:r>
    </w:p>
    <w:p w14:paraId="51068D5B">
      <w:pPr>
        <w:pStyle w:val="8"/>
        <w:spacing w:line="360" w:lineRule="auto"/>
        <w:ind w:firstLine="480" w:firstLineChars="200"/>
        <w:rPr>
          <w:rFonts w:hint="eastAsia" w:hAnsi="宋体" w:eastAsia="宋体" w:cs="宋体"/>
          <w:color w:val="auto"/>
          <w:kern w:val="0"/>
          <w:sz w:val="24"/>
          <w:szCs w:val="24"/>
          <w:highlight w:val="none"/>
          <w:lang w:eastAsia="zh-CN"/>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7</w:t>
      </w:r>
      <w:r>
        <w:rPr>
          <w:rFonts w:hint="eastAsia" w:hAnsi="宋体" w:cs="宋体"/>
          <w:color w:val="auto"/>
          <w:kern w:val="0"/>
          <w:sz w:val="24"/>
          <w:szCs w:val="24"/>
          <w:highlight w:val="none"/>
        </w:rPr>
        <w:t>关于联合体：本项目</w:t>
      </w:r>
      <w:r>
        <w:rPr>
          <w:rFonts w:hint="eastAsia" w:hAnsi="宋体" w:cs="宋体"/>
          <w:b/>
          <w:bCs/>
          <w:color w:val="auto"/>
          <w:kern w:val="0"/>
          <w:sz w:val="24"/>
          <w:szCs w:val="24"/>
          <w:highlight w:val="none"/>
          <w:u w:val="single"/>
          <w:lang w:val="en-US" w:eastAsia="zh-CN"/>
        </w:rPr>
        <w:t>不</w:t>
      </w:r>
      <w:r>
        <w:rPr>
          <w:rFonts w:hint="eastAsia" w:hAnsi="宋体" w:cs="宋体"/>
          <w:b/>
          <w:bCs/>
          <w:color w:val="auto"/>
          <w:kern w:val="0"/>
          <w:sz w:val="24"/>
          <w:szCs w:val="24"/>
          <w:highlight w:val="none"/>
          <w:u w:val="single"/>
        </w:rPr>
        <w:t>接受</w:t>
      </w:r>
      <w:r>
        <w:rPr>
          <w:rFonts w:hint="eastAsia" w:hAnsi="宋体" w:cs="宋体"/>
          <w:color w:val="auto"/>
          <w:kern w:val="0"/>
          <w:sz w:val="24"/>
          <w:szCs w:val="24"/>
          <w:highlight w:val="none"/>
        </w:rPr>
        <w:t>联合体</w:t>
      </w:r>
      <w:r>
        <w:rPr>
          <w:rFonts w:hint="eastAsia" w:hAnsi="宋体" w:cs="宋体"/>
          <w:color w:val="auto"/>
          <w:kern w:val="0"/>
          <w:sz w:val="24"/>
          <w:szCs w:val="24"/>
          <w:highlight w:val="none"/>
          <w:lang w:eastAsia="zh-CN"/>
        </w:rPr>
        <w:t>。</w:t>
      </w:r>
    </w:p>
    <w:p w14:paraId="43EEB445">
      <w:pPr>
        <w:pStyle w:val="12"/>
        <w:spacing w:line="360" w:lineRule="auto"/>
        <w:ind w:left="0" w:lef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注：未在招标公告第三条单列的投标人资格要求条件，不作为资审不合格的依据。</w:t>
      </w:r>
      <w:bookmarkEnd w:id="0"/>
    </w:p>
    <w:p w14:paraId="480D5686">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四、投标登记及发放招标文件时间、地点</w:t>
      </w:r>
    </w:p>
    <w:p w14:paraId="5BCC8C20">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4.1 投标登记及发放招标文件时间：</w:t>
      </w:r>
      <w:r>
        <w:rPr>
          <w:rFonts w:hint="eastAsia" w:ascii="宋体" w:hAnsi="宋体" w:cs="宋体"/>
          <w:color w:val="auto"/>
          <w:sz w:val="24"/>
          <w:szCs w:val="24"/>
          <w:highlight w:val="none"/>
          <w:u w:val="single"/>
          <w:lang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28</w:t>
      </w:r>
      <w:r>
        <w:rPr>
          <w:rFonts w:hint="eastAsia" w:ascii="宋体" w:hAnsi="宋体" w:cs="宋体"/>
          <w:color w:val="auto"/>
          <w:sz w:val="24"/>
          <w:szCs w:val="24"/>
          <w:highlight w:val="none"/>
        </w:rPr>
        <w:t>日至</w:t>
      </w:r>
      <w:r>
        <w:rPr>
          <w:rFonts w:hint="eastAsia" w:ascii="宋体" w:hAnsi="宋体" w:cs="宋体"/>
          <w:color w:val="auto"/>
          <w:sz w:val="24"/>
          <w:szCs w:val="24"/>
          <w:highlight w:val="none"/>
          <w:u w:val="single"/>
          <w:lang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rPr>
        <w:t>日，上午</w:t>
      </w:r>
      <w:r>
        <w:rPr>
          <w:rFonts w:hint="eastAsia" w:ascii="宋体" w:hAnsi="宋体" w:cs="宋体"/>
          <w:color w:val="auto"/>
          <w:sz w:val="24"/>
          <w:szCs w:val="24"/>
          <w:highlight w:val="none"/>
          <w:u w:val="single"/>
        </w:rPr>
        <w:t>9:30-11:30</w:t>
      </w:r>
      <w:r>
        <w:rPr>
          <w:rFonts w:hint="eastAsia" w:ascii="宋体" w:hAnsi="宋体" w:cs="宋体"/>
          <w:color w:val="auto"/>
          <w:sz w:val="24"/>
          <w:szCs w:val="24"/>
          <w:highlight w:val="none"/>
        </w:rPr>
        <w:t>；下午</w:t>
      </w:r>
      <w:r>
        <w:rPr>
          <w:rFonts w:hint="eastAsia" w:ascii="宋体" w:hAnsi="宋体" w:cs="宋体"/>
          <w:color w:val="auto"/>
          <w:sz w:val="24"/>
          <w:szCs w:val="24"/>
          <w:highlight w:val="none"/>
          <w:u w:val="single"/>
        </w:rPr>
        <w:t>14:00-1</w:t>
      </w:r>
      <w:r>
        <w:rPr>
          <w:rFonts w:hint="eastAsia" w:ascii="宋体" w:hAnsi="宋体" w:cs="宋体"/>
          <w:color w:val="auto"/>
          <w:sz w:val="24"/>
          <w:szCs w:val="24"/>
          <w:highlight w:val="none"/>
          <w:u w:val="single"/>
          <w:lang w:val="en-US" w:eastAsia="zh-CN"/>
        </w:rPr>
        <w:t>7</w:t>
      </w:r>
      <w:r>
        <w:rPr>
          <w:rFonts w:hint="eastAsia" w:ascii="宋体" w:hAnsi="宋体" w:cs="宋体"/>
          <w:color w:val="auto"/>
          <w:sz w:val="24"/>
          <w:szCs w:val="24"/>
          <w:highlight w:val="none"/>
          <w:u w:val="single"/>
        </w:rPr>
        <w:t>:00</w:t>
      </w:r>
      <w:r>
        <w:rPr>
          <w:rFonts w:hint="eastAsia" w:ascii="宋体" w:hAnsi="宋体" w:cs="宋体"/>
          <w:color w:val="auto"/>
          <w:sz w:val="24"/>
          <w:szCs w:val="24"/>
          <w:highlight w:val="none"/>
        </w:rPr>
        <w:t>（北京时间）。</w:t>
      </w:r>
    </w:p>
    <w:p w14:paraId="5B5E9739">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4.2 投标登记及发放招标文件地点：广州市越秀区东风中路437号越秀城市广场南塔38层招标代理部。</w:t>
      </w:r>
    </w:p>
    <w:p w14:paraId="6E20AD7E">
      <w:pPr>
        <w:spacing w:line="360" w:lineRule="auto"/>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 xml:space="preserve"> 办理投标登记时须提供以下的资料：（1）法人代表证明书、授权委托书；（2）营业执照复印件</w:t>
      </w:r>
      <w:r>
        <w:rPr>
          <w:rFonts w:hint="eastAsia" w:ascii="宋体" w:hAnsi="宋体"/>
          <w:color w:val="auto"/>
          <w:sz w:val="24"/>
          <w:szCs w:val="24"/>
          <w:highlight w:val="none"/>
          <w:u w:val="none"/>
          <w:lang w:val="en-US" w:eastAsia="zh-CN"/>
        </w:rPr>
        <w:t>。</w:t>
      </w:r>
    </w:p>
    <w:p w14:paraId="5356B922">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五、投标文件的递交</w:t>
      </w:r>
    </w:p>
    <w:p w14:paraId="57CED04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5.1 投标文件递交的开始时间:</w:t>
      </w:r>
      <w:r>
        <w:rPr>
          <w:rFonts w:hint="eastAsia" w:ascii="宋体" w:hAnsi="宋体" w:cs="宋体"/>
          <w:color w:val="auto"/>
          <w:sz w:val="24"/>
          <w:szCs w:val="24"/>
          <w:highlight w:val="none"/>
          <w:u w:val="single"/>
          <w:lang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8</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rPr>
        <w:t>分，</w:t>
      </w:r>
    </w:p>
    <w:p w14:paraId="08BBB245">
      <w:pPr>
        <w:spacing w:line="360" w:lineRule="auto"/>
        <w:ind w:firstLine="960" w:firstLineChars="400"/>
        <w:rPr>
          <w:rFonts w:ascii="宋体" w:hAnsi="宋体" w:cs="宋体"/>
          <w:color w:val="auto"/>
          <w:sz w:val="24"/>
          <w:szCs w:val="24"/>
          <w:highlight w:val="none"/>
        </w:rPr>
      </w:pPr>
      <w:r>
        <w:rPr>
          <w:rFonts w:hint="eastAsia" w:ascii="宋体" w:hAnsi="宋体" w:cs="宋体"/>
          <w:color w:val="auto"/>
          <w:sz w:val="24"/>
          <w:szCs w:val="24"/>
          <w:highlight w:val="none"/>
        </w:rPr>
        <w:t>投标文件递交的截止时间:</w:t>
      </w:r>
      <w:r>
        <w:rPr>
          <w:rFonts w:hint="eastAsia" w:ascii="宋体" w:hAnsi="宋体" w:cs="宋体"/>
          <w:color w:val="auto"/>
          <w:sz w:val="24"/>
          <w:szCs w:val="24"/>
          <w:highlight w:val="none"/>
          <w:u w:val="single"/>
          <w:lang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8</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30</w:t>
      </w:r>
      <w:r>
        <w:rPr>
          <w:rFonts w:hint="eastAsia" w:ascii="宋体" w:hAnsi="宋体" w:cs="宋体"/>
          <w:color w:val="auto"/>
          <w:sz w:val="24"/>
          <w:szCs w:val="24"/>
          <w:highlight w:val="none"/>
        </w:rPr>
        <w:t>分；</w:t>
      </w:r>
    </w:p>
    <w:p w14:paraId="3F56EE75">
      <w:pPr>
        <w:spacing w:line="360" w:lineRule="auto"/>
        <w:ind w:firstLine="960" w:firstLineChars="400"/>
        <w:rPr>
          <w:rFonts w:ascii="宋体" w:hAnsi="宋体" w:cs="宋体"/>
          <w:color w:val="auto"/>
          <w:sz w:val="24"/>
          <w:szCs w:val="24"/>
          <w:highlight w:val="none"/>
        </w:rPr>
      </w:pPr>
      <w:r>
        <w:rPr>
          <w:rFonts w:hint="eastAsia" w:ascii="宋体" w:hAnsi="宋体" w:cs="宋体"/>
          <w:color w:val="auto"/>
          <w:sz w:val="24"/>
          <w:szCs w:val="24"/>
          <w:highlight w:val="none"/>
        </w:rPr>
        <w:t>投标文件递交地点：</w:t>
      </w:r>
      <w:r>
        <w:rPr>
          <w:rFonts w:hint="eastAsia" w:ascii="宋体" w:hAnsi="宋体" w:cs="宋体"/>
          <w:color w:val="auto"/>
          <w:sz w:val="24"/>
          <w:szCs w:val="24"/>
          <w:highlight w:val="none"/>
          <w:u w:val="single"/>
        </w:rPr>
        <w:t>广州市越秀区东风中路437号越秀城市广场南塔</w:t>
      </w:r>
      <w:r>
        <w:rPr>
          <w:rFonts w:hint="eastAsia" w:ascii="宋体" w:hAnsi="宋体" w:cs="宋体"/>
          <w:color w:val="auto"/>
          <w:sz w:val="24"/>
          <w:szCs w:val="24"/>
          <w:highlight w:val="none"/>
          <w:u w:val="single"/>
          <w:lang w:val="en-US" w:eastAsia="zh-CN"/>
        </w:rPr>
        <w:t>2002</w:t>
      </w:r>
      <w:r>
        <w:rPr>
          <w:rFonts w:hint="eastAsia" w:ascii="宋体" w:hAnsi="宋体" w:cs="宋体"/>
          <w:color w:val="auto"/>
          <w:sz w:val="24"/>
          <w:szCs w:val="24"/>
          <w:highlight w:val="none"/>
          <w:u w:val="single"/>
        </w:rPr>
        <w:t>会议室</w:t>
      </w:r>
      <w:r>
        <w:rPr>
          <w:rFonts w:hint="eastAsia" w:ascii="宋体" w:hAnsi="宋体" w:cs="宋体"/>
          <w:color w:val="auto"/>
          <w:sz w:val="24"/>
          <w:szCs w:val="24"/>
          <w:highlight w:val="none"/>
        </w:rPr>
        <w:t>。</w:t>
      </w:r>
    </w:p>
    <w:p w14:paraId="5EEA310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5.2</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逾期送达的或者未送达指定地点的投标文件，招标人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或招标代理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不予受理。</w:t>
      </w:r>
    </w:p>
    <w:p w14:paraId="39BF80A9">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六、发布公告的媒介</w:t>
      </w:r>
    </w:p>
    <w:p w14:paraId="6229155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本次招标公告同时在</w:t>
      </w:r>
      <w:r>
        <w:rPr>
          <w:rFonts w:hint="eastAsia" w:ascii="宋体" w:hAnsi="宋体" w:cs="宋体"/>
          <w:color w:val="auto"/>
          <w:sz w:val="24"/>
          <w:szCs w:val="24"/>
          <w:highlight w:val="none"/>
          <w:u w:val="single"/>
        </w:rPr>
        <w:t>广州国企阳光采购信息发布平台（http://ygcg.gzggzy.cn/）</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lang w:eastAsia="zh-CN"/>
        </w:rPr>
        <w:t>广州市市政工程监理有限公司</w:t>
      </w:r>
      <w:r>
        <w:rPr>
          <w:rFonts w:hint="eastAsia" w:ascii="宋体" w:hAnsi="宋体" w:cs="宋体"/>
          <w:color w:val="auto"/>
          <w:sz w:val="24"/>
          <w:szCs w:val="24"/>
          <w:highlight w:val="none"/>
          <w:u w:val="single"/>
        </w:rPr>
        <w:t>网站（http://www.gzszjl.com/）</w:t>
      </w:r>
      <w:r>
        <w:rPr>
          <w:rFonts w:hint="eastAsia"/>
          <w:lang w:val="en-US" w:eastAsia="zh-CN"/>
        </w:rPr>
        <w:t>和</w:t>
      </w:r>
      <w:r>
        <w:rPr>
          <w:rFonts w:hint="eastAsia" w:ascii="宋体" w:hAnsi="宋体" w:cs="宋体"/>
          <w:color w:val="auto"/>
          <w:sz w:val="24"/>
          <w:szCs w:val="24"/>
          <w:highlight w:val="none"/>
          <w:u w:val="single"/>
          <w:lang w:eastAsia="zh-CN"/>
        </w:rPr>
        <w:t>中国招标投标公共服务平台（http://www.cebpubservice.com/）</w:t>
      </w:r>
      <w:r>
        <w:rPr>
          <w:rFonts w:hint="eastAsia" w:ascii="宋体" w:hAnsi="宋体" w:cs="宋体"/>
          <w:color w:val="auto"/>
          <w:sz w:val="24"/>
          <w:szCs w:val="24"/>
          <w:highlight w:val="none"/>
        </w:rPr>
        <w:t>发布，本公告的修改、补充，以</w:t>
      </w:r>
      <w:r>
        <w:rPr>
          <w:rFonts w:hint="eastAsia" w:ascii="宋体" w:hAnsi="宋体" w:cs="宋体"/>
          <w:color w:val="auto"/>
          <w:sz w:val="24"/>
          <w:szCs w:val="24"/>
          <w:highlight w:val="none"/>
          <w:u w:val="single"/>
        </w:rPr>
        <w:t>广州国企阳光采购信息发布平台</w:t>
      </w:r>
      <w:r>
        <w:rPr>
          <w:rFonts w:hint="eastAsia" w:ascii="宋体" w:hAnsi="宋体" w:cs="宋体"/>
          <w:color w:val="auto"/>
          <w:sz w:val="24"/>
          <w:szCs w:val="24"/>
          <w:highlight w:val="none"/>
        </w:rPr>
        <w:t>为准。</w:t>
      </w:r>
    </w:p>
    <w:p w14:paraId="283F2F38">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七、联系方式</w:t>
      </w:r>
    </w:p>
    <w:p w14:paraId="560EBE0A">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招标人：</w:t>
      </w:r>
      <w:r>
        <w:rPr>
          <w:rFonts w:hint="eastAsia" w:ascii="宋体" w:hAnsi="宋体" w:cs="宋体"/>
          <w:color w:val="auto"/>
          <w:sz w:val="24"/>
          <w:szCs w:val="24"/>
          <w:highlight w:val="none"/>
          <w:u w:val="single"/>
          <w:lang w:eastAsia="zh-CN"/>
        </w:rPr>
        <w:t>广州新中轴海珠片区城市更新有限公司</w:t>
      </w:r>
    </w:p>
    <w:p w14:paraId="383EA7DE">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single"/>
          <w:lang w:val="en-US" w:eastAsia="zh-CN"/>
        </w:rPr>
        <w:t>吴工</w:t>
      </w:r>
    </w:p>
    <w:p w14:paraId="44F1A42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020-31716865</w:t>
      </w:r>
    </w:p>
    <w:p w14:paraId="3A6A206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lang w:eastAsia="zh-CN"/>
        </w:rPr>
        <w:t>广州市海珠区新港中路419号前座自编1001房</w:t>
      </w:r>
    </w:p>
    <w:p w14:paraId="5D98D146">
      <w:pPr>
        <w:spacing w:line="360" w:lineRule="auto"/>
        <w:rPr>
          <w:rFonts w:ascii="宋体" w:hAnsi="宋体" w:cs="宋体"/>
          <w:color w:val="auto"/>
          <w:sz w:val="24"/>
          <w:szCs w:val="24"/>
          <w:highlight w:val="none"/>
        </w:rPr>
      </w:pPr>
    </w:p>
    <w:p w14:paraId="2893ED84">
      <w:pPr>
        <w:wordWrap w:val="0"/>
        <w:spacing w:line="360" w:lineRule="auto"/>
        <w:ind w:firstLine="480" w:firstLineChars="200"/>
        <w:rPr>
          <w:rFonts w:hint="eastAsia" w:ascii="宋体" w:hAnsi="宋体" w:eastAsia="宋体" w:cs="宋体"/>
          <w:color w:val="auto"/>
          <w:sz w:val="24"/>
          <w:szCs w:val="24"/>
          <w:highlight w:val="none"/>
          <w:lang w:eastAsia="zh-CN"/>
        </w:rPr>
      </w:pPr>
      <w:bookmarkStart w:id="1" w:name="_Toc17178"/>
      <w:bookmarkStart w:id="2" w:name="_Toc26109"/>
      <w:bookmarkStart w:id="3" w:name="_Toc23357"/>
      <w:bookmarkStart w:id="4" w:name="_Toc18550"/>
      <w:bookmarkStart w:id="5" w:name="_Toc22021"/>
      <w:bookmarkStart w:id="6" w:name="_Toc10077"/>
      <w:bookmarkStart w:id="7" w:name="_Toc12887"/>
      <w:bookmarkStart w:id="8" w:name="_Toc6130"/>
      <w:bookmarkStart w:id="9" w:name="_Toc24535"/>
      <w:r>
        <w:rPr>
          <w:rFonts w:hint="eastAsia" w:ascii="宋体" w:hAnsi="宋体" w:cs="宋体"/>
          <w:color w:val="auto"/>
          <w:sz w:val="24"/>
          <w:szCs w:val="24"/>
          <w:highlight w:val="none"/>
        </w:rPr>
        <w:t>招标代理机构：</w:t>
      </w:r>
      <w:r>
        <w:rPr>
          <w:rFonts w:hint="eastAsia" w:ascii="宋体" w:hAnsi="宋体" w:cs="宋体"/>
          <w:color w:val="auto"/>
          <w:sz w:val="24"/>
          <w:szCs w:val="24"/>
          <w:highlight w:val="none"/>
          <w:u w:val="single"/>
          <w:lang w:eastAsia="zh-CN"/>
        </w:rPr>
        <w:t>广州市市政工程监理有限公司</w:t>
      </w:r>
    </w:p>
    <w:p w14:paraId="7B83CE63">
      <w:pPr>
        <w:wordWrap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single"/>
          <w:lang w:val="en-US" w:eastAsia="zh-CN"/>
        </w:rPr>
        <w:t>彭</w:t>
      </w:r>
      <w:r>
        <w:rPr>
          <w:rFonts w:hint="eastAsia" w:ascii="宋体" w:hAnsi="宋体" w:cs="宋体"/>
          <w:color w:val="auto"/>
          <w:sz w:val="24"/>
          <w:szCs w:val="24"/>
          <w:highlight w:val="none"/>
          <w:u w:val="single"/>
        </w:rPr>
        <w:t>工</w:t>
      </w:r>
    </w:p>
    <w:p w14:paraId="3EE19367">
      <w:pPr>
        <w:wordWrap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lang w:val="en-US" w:eastAsia="zh-CN"/>
        </w:rPr>
        <w:t>020-83313605</w:t>
      </w:r>
    </w:p>
    <w:p w14:paraId="1EA8D6D4">
      <w:pPr>
        <w:wordWrap w:val="0"/>
        <w:spacing w:line="360" w:lineRule="auto"/>
        <w:ind w:firstLine="480" w:firstLineChars="200"/>
        <w:rPr>
          <w:rFonts w:ascii="新宋体" w:hAnsi="新宋体" w:eastAsia="新宋体" w:cs="新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广州市越秀区东风中路437号越秀城市广场南塔38层</w:t>
      </w:r>
    </w:p>
    <w:p w14:paraId="23E15715">
      <w:pPr>
        <w:spacing w:line="360" w:lineRule="auto"/>
        <w:rPr>
          <w:color w:val="auto"/>
          <w:highlight w:val="none"/>
        </w:rPr>
      </w:pPr>
    </w:p>
    <w:p w14:paraId="33035361">
      <w:pPr>
        <w:spacing w:line="360" w:lineRule="auto"/>
        <w:rPr>
          <w:color w:val="auto"/>
          <w:highlight w:val="none"/>
        </w:rPr>
      </w:pPr>
    </w:p>
    <w:bookmarkEnd w:id="1"/>
    <w:bookmarkEnd w:id="2"/>
    <w:bookmarkEnd w:id="3"/>
    <w:bookmarkEnd w:id="4"/>
    <w:bookmarkEnd w:id="5"/>
    <w:bookmarkEnd w:id="6"/>
    <w:bookmarkEnd w:id="7"/>
    <w:bookmarkEnd w:id="8"/>
    <w:bookmarkEnd w:id="9"/>
    <w:p w14:paraId="4091185E">
      <w:pPr>
        <w:spacing w:line="360" w:lineRule="auto"/>
        <w:jc w:val="left"/>
        <w:rPr>
          <w:rFonts w:hint="eastAsia" w:ascii="宋体" w:hAnsi="宋体" w:cs="宋体"/>
          <w:color w:val="auto"/>
          <w:sz w:val="24"/>
          <w:szCs w:val="24"/>
          <w:highlight w:val="none"/>
        </w:rPr>
      </w:pPr>
    </w:p>
    <w:p w14:paraId="7DD3BA31">
      <w:pPr>
        <w:spacing w:line="360" w:lineRule="auto"/>
        <w:ind w:firstLine="480" w:firstLineChars="200"/>
        <w:jc w:val="righ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招标人：</w:t>
      </w:r>
      <w:r>
        <w:rPr>
          <w:rFonts w:hint="eastAsia" w:ascii="宋体" w:hAnsi="宋体" w:cs="宋体"/>
          <w:color w:val="auto"/>
          <w:sz w:val="24"/>
          <w:szCs w:val="24"/>
          <w:highlight w:val="none"/>
          <w:lang w:eastAsia="zh-CN"/>
        </w:rPr>
        <w:t>广州新中轴海珠片区城市更新有限公司</w:t>
      </w:r>
    </w:p>
    <w:p w14:paraId="160A7057">
      <w:pPr>
        <w:spacing w:line="360" w:lineRule="auto"/>
        <w:ind w:firstLine="480" w:firstLineChars="200"/>
        <w:jc w:val="righ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招标代理机构：</w:t>
      </w:r>
      <w:r>
        <w:rPr>
          <w:rFonts w:hint="eastAsia" w:ascii="宋体" w:hAnsi="宋体" w:cs="宋体"/>
          <w:color w:val="auto"/>
          <w:sz w:val="24"/>
          <w:szCs w:val="24"/>
          <w:highlight w:val="none"/>
          <w:lang w:eastAsia="zh-CN"/>
        </w:rPr>
        <w:t>广州市市政工程监理有限公司</w:t>
      </w:r>
    </w:p>
    <w:p w14:paraId="3B9F5B2B">
      <w:pPr>
        <w:spacing w:line="360" w:lineRule="auto"/>
        <w:ind w:firstLine="480" w:firstLineChars="200"/>
        <w:jc w:val="right"/>
        <w:rPr>
          <w:rFonts w:ascii="宋体" w:hAnsi="宋体" w:cs="宋体"/>
          <w:color w:val="auto"/>
          <w:sz w:val="24"/>
          <w:szCs w:val="24"/>
          <w:highlight w:val="none"/>
        </w:rPr>
      </w:pPr>
      <w:r>
        <w:rPr>
          <w:rFonts w:hint="eastAsia" w:ascii="宋体" w:hAnsi="宋体" w:cs="宋体"/>
          <w:color w:val="auto"/>
          <w:sz w:val="24"/>
          <w:szCs w:val="24"/>
          <w:highlight w:val="none"/>
          <w:lang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27</w:t>
      </w:r>
      <w:bookmarkStart w:id="10" w:name="_GoBack"/>
      <w:bookmarkEnd w:id="10"/>
      <w:r>
        <w:rPr>
          <w:rFonts w:hint="eastAsia" w:ascii="宋体" w:hAnsi="宋体" w:cs="宋体"/>
          <w:color w:val="auto"/>
          <w:sz w:val="24"/>
          <w:szCs w:val="24"/>
          <w:highlight w:val="none"/>
        </w:rPr>
        <w:t>日</w:t>
      </w:r>
    </w:p>
    <w:p w14:paraId="0D903E59">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eastAsia="宋体" w:cs="宋体"/>
          <w:b/>
          <w:bCs/>
          <w:color w:val="auto"/>
          <w:sz w:val="24"/>
          <w:szCs w:val="24"/>
          <w:highlight w:val="none"/>
        </w:rPr>
        <w:t>附件一：</w:t>
      </w:r>
    </w:p>
    <w:p w14:paraId="5F3D05AB">
      <w:pPr>
        <w:widowControl/>
        <w:snapToGrid w:val="0"/>
        <w:spacing w:before="260" w:after="260" w:line="360" w:lineRule="auto"/>
        <w:ind w:right="384"/>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投标人声明</w:t>
      </w:r>
    </w:p>
    <w:p w14:paraId="67A6FE52">
      <w:pPr>
        <w:widowControl/>
        <w:shd w:val="clear" w:color="auto" w:fill="FFFFFF"/>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广州新中轴海珠片区城市更新有限公司</w:t>
      </w:r>
      <w:r>
        <w:rPr>
          <w:rFonts w:hint="eastAsia" w:ascii="宋体" w:hAnsi="宋体" w:cs="宋体"/>
          <w:color w:val="auto"/>
          <w:kern w:val="0"/>
          <w:sz w:val="24"/>
          <w:szCs w:val="24"/>
          <w:highlight w:val="none"/>
        </w:rPr>
        <w:t>：</w:t>
      </w:r>
    </w:p>
    <w:p w14:paraId="3DFD9019">
      <w:pPr>
        <w:widowControl/>
        <w:shd w:val="clear" w:color="auto" w:fill="FFFFFF"/>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本公司就参加</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u w:val="single"/>
          <w:lang w:val="en-US" w:eastAsia="zh-CN"/>
        </w:rPr>
        <w:t>项目名称</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投标工作，作出郑重声明：</w:t>
      </w:r>
    </w:p>
    <w:p w14:paraId="3381D072">
      <w:pPr>
        <w:widowControl/>
        <w:shd w:val="clear" w:color="auto" w:fill="FFFFFF"/>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一、本公司保证投标登记材料及其后提供的一切材料都是真实的，如我司成为本项</w:t>
      </w:r>
      <w:r>
        <w:rPr>
          <w:rFonts w:hint="eastAsia" w:ascii="宋体" w:hAnsi="宋体" w:cs="宋体"/>
          <w:color w:val="auto"/>
          <w:kern w:val="0"/>
          <w:sz w:val="24"/>
          <w:szCs w:val="24"/>
          <w:highlight w:val="none"/>
          <w:lang w:val="en-US" w:eastAsia="zh-CN"/>
        </w:rPr>
        <w:t>目</w:t>
      </w:r>
      <w:r>
        <w:rPr>
          <w:rFonts w:hint="eastAsia" w:ascii="宋体" w:hAnsi="宋体" w:cs="宋体"/>
          <w:color w:val="auto"/>
          <w:kern w:val="0"/>
          <w:sz w:val="24"/>
          <w:szCs w:val="24"/>
          <w:highlight w:val="none"/>
        </w:rPr>
        <w:t>中标候选人，我司同意并授权招标人将我司投标文件商务部分的人员、业绩、奖项等资料进行公开。</w:t>
      </w:r>
    </w:p>
    <w:p w14:paraId="7112FB19">
      <w:pPr>
        <w:widowControl/>
        <w:shd w:val="clear" w:color="auto" w:fill="FFFFFF"/>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本公司承诺遵循公平公正、公开、诚实信用原则，如实投标，真实反映企业实力，公平竞争，不弄虚作假，不以低于企业成本价竞标而降低服务质量，不与任何建设单位订立违背企业成本取费标准及相关规定的“阴阳合同”进行恶性竞争，扰乱市场秩序，不与其他单位串通投标或以行贿手段谋取中标，不出借资质、转包或违法分包业务。</w:t>
      </w:r>
    </w:p>
    <w:p w14:paraId="2D20CEA2">
      <w:pPr>
        <w:widowControl/>
        <w:shd w:val="clear" w:color="auto" w:fill="FFFFFF"/>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三、本公司不存在招标文件第二章投标人须知第1.4.3项所规定的任何一种情形。</w:t>
      </w:r>
    </w:p>
    <w:p w14:paraId="6E97D38B">
      <w:pPr>
        <w:widowControl/>
        <w:shd w:val="clear" w:color="auto" w:fill="FFFFFF"/>
        <w:spacing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四、本公司及其有隶属关系的机构，没有参加本项目招标文件的编写工作；本公司与本次招标的招标代理机构没有隶属关系或其他利害关系：本公司与本工程的承包单位以及建筑材料、建筑构配件和设备供应单位没有隶属关系或其他利害关系</w:t>
      </w:r>
      <w:r>
        <w:rPr>
          <w:rFonts w:hint="eastAsia" w:ascii="宋体" w:hAnsi="宋体" w:cs="宋体"/>
          <w:color w:val="auto"/>
          <w:kern w:val="0"/>
          <w:sz w:val="24"/>
          <w:szCs w:val="24"/>
          <w:highlight w:val="none"/>
          <w:lang w:eastAsia="zh-CN"/>
        </w:rPr>
        <w:t>。</w:t>
      </w:r>
    </w:p>
    <w:p w14:paraId="78BE010C">
      <w:pPr>
        <w:widowControl/>
        <w:shd w:val="clear" w:color="auto" w:fill="FFFFFF"/>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五、本公司承诺，中标后严格执行安全生产相关管理规定。</w:t>
      </w:r>
    </w:p>
    <w:p w14:paraId="12F92585">
      <w:pPr>
        <w:widowControl/>
        <w:shd w:val="clear" w:color="auto" w:fill="FFFFFF"/>
        <w:spacing w:line="360" w:lineRule="auto"/>
        <w:ind w:firstLine="482" w:firstLineChars="200"/>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六、与本公司单位负责人为同一人或者与本公司存在控股、管理</w:t>
      </w:r>
      <w:r>
        <w:rPr>
          <w:rFonts w:hint="eastAsia" w:ascii="宋体" w:hAnsi="宋体" w:cs="宋体"/>
          <w:b/>
          <w:bCs/>
          <w:color w:val="auto"/>
          <w:kern w:val="0"/>
          <w:sz w:val="24"/>
          <w:szCs w:val="24"/>
          <w:highlight w:val="none"/>
          <w:lang w:val="en-US" w:eastAsia="zh-CN"/>
        </w:rPr>
        <w:t>关</w:t>
      </w:r>
      <w:r>
        <w:rPr>
          <w:rFonts w:hint="eastAsia" w:ascii="宋体" w:hAnsi="宋体" w:cs="宋体"/>
          <w:b/>
          <w:bCs/>
          <w:color w:val="auto"/>
          <w:kern w:val="0"/>
          <w:sz w:val="24"/>
          <w:szCs w:val="24"/>
          <w:highlight w:val="none"/>
        </w:rPr>
        <w:t>系的其他单位包括：</w:t>
      </w:r>
      <w:r>
        <w:rPr>
          <w:rFonts w:hint="eastAsia" w:ascii="宋体" w:hAnsi="宋体" w:cs="宋体"/>
          <w:b/>
          <w:bCs/>
          <w:color w:val="auto"/>
          <w:kern w:val="0"/>
          <w:sz w:val="24"/>
          <w:szCs w:val="24"/>
          <w:highlight w:val="none"/>
          <w:u w:val="single"/>
          <w:lang w:val="en-US" w:eastAsia="zh-CN"/>
        </w:rPr>
        <w:t xml:space="preserve">   </w:t>
      </w:r>
      <w:r>
        <w:rPr>
          <w:rFonts w:hint="eastAsia" w:ascii="宋体" w:hAnsi="宋体" w:cs="宋体"/>
          <w:b/>
          <w:bCs/>
          <w:color w:val="auto"/>
          <w:kern w:val="0"/>
          <w:sz w:val="24"/>
          <w:szCs w:val="24"/>
          <w:highlight w:val="none"/>
          <w:u w:val="single"/>
        </w:rPr>
        <w:t xml:space="preserve">      </w:t>
      </w:r>
      <w:r>
        <w:rPr>
          <w:rFonts w:hint="eastAsia" w:ascii="宋体" w:hAnsi="宋体" w:cs="宋体"/>
          <w:b/>
          <w:bCs/>
          <w:color w:val="auto"/>
          <w:kern w:val="0"/>
          <w:sz w:val="24"/>
          <w:szCs w:val="24"/>
          <w:highlight w:val="none"/>
        </w:rPr>
        <w:t>。（注：本条由投标人如实填写，如有，应列出全部满足招标公告资质要求的相关单位的名称：如无.则填写“无”）</w:t>
      </w:r>
    </w:p>
    <w:p w14:paraId="206ED139">
      <w:pPr>
        <w:widowControl/>
        <w:shd w:val="clear" w:color="auto" w:fill="FFFFFF"/>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公司违反上述承诺，或本声明陈述与事实不符，经查实，本公司愿意接受公开通报，愿意按照《广州市建筑市场信用管理办法》（穗建规字（2019）16号）的规定被记录为失信信息，承担由此带来的一切后果.并自愿停止参加广州市行政辖区内的招标投标活动三个月。</w:t>
      </w:r>
    </w:p>
    <w:p w14:paraId="4EE15D15">
      <w:pPr>
        <w:widowControl/>
        <w:shd w:val="clear" w:color="auto" w:fill="FFFFFF"/>
        <w:spacing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特此声明</w:t>
      </w:r>
      <w:r>
        <w:rPr>
          <w:rFonts w:hint="eastAsia" w:ascii="宋体" w:hAnsi="宋体" w:cs="宋体"/>
          <w:color w:val="auto"/>
          <w:kern w:val="0"/>
          <w:sz w:val="24"/>
          <w:szCs w:val="24"/>
          <w:highlight w:val="none"/>
          <w:lang w:eastAsia="zh-CN"/>
        </w:rPr>
        <w:t>。</w:t>
      </w:r>
    </w:p>
    <w:p w14:paraId="22E0B63F">
      <w:pPr>
        <w:widowControl/>
        <w:shd w:val="clear" w:color="auto" w:fill="FFFFFF"/>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声明企业（企业公章）：</w:t>
      </w:r>
    </w:p>
    <w:p w14:paraId="2835190E">
      <w:pPr>
        <w:widowControl/>
        <w:shd w:val="clear" w:color="auto" w:fill="FFFFFF"/>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法定代表人或授权代表（签字）：</w:t>
      </w:r>
    </w:p>
    <w:p w14:paraId="24219321">
      <w:pPr>
        <w:topLinePunct/>
        <w:spacing w:line="360" w:lineRule="auto"/>
        <w:ind w:left="480" w:firstLine="480" w:firstLineChars="200"/>
        <w:jc w:val="left"/>
        <w:rPr>
          <w:rFonts w:hint="eastAsia" w:eastAsia="宋体"/>
          <w:color w:val="auto"/>
          <w:highlight w:val="none"/>
          <w:lang w:val="en-US" w:eastAsia="zh-CN"/>
        </w:rPr>
      </w:pPr>
      <w:r>
        <w:rPr>
          <w:rFonts w:hint="eastAsia" w:ascii="宋体" w:hAnsi="宋体" w:cs="宋体"/>
          <w:color w:val="auto"/>
          <w:kern w:val="0"/>
          <w:sz w:val="24"/>
          <w:szCs w:val="24"/>
          <w:highlight w:val="none"/>
        </w:rPr>
        <w:t xml:space="preserve">                                                       年   月   </w:t>
      </w:r>
      <w:r>
        <w:rPr>
          <w:rFonts w:hint="eastAsia" w:ascii="宋体" w:hAnsi="宋体" w:cs="宋体"/>
          <w:color w:val="auto"/>
          <w:kern w:val="0"/>
          <w:sz w:val="24"/>
          <w:szCs w:val="24"/>
          <w:highlight w:val="none"/>
          <w:lang w:val="en-US" w:eastAsia="zh-CN"/>
        </w:rPr>
        <w:t>日</w:t>
      </w:r>
    </w:p>
    <w:sectPr>
      <w:footerReference r:id="rId3" w:type="default"/>
      <w:pgSz w:w="11906" w:h="16838"/>
      <w:pgMar w:top="1440" w:right="1440" w:bottom="1440" w:left="1440"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script"/>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404BE">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3CCA1B">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53CCA1B">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29a4af3d-9100-4d30-8bc1-ac49ad17c508"/>
  </w:docVars>
  <w:rsids>
    <w:rsidRoot w:val="1FC94EB8"/>
    <w:rsid w:val="00115CE4"/>
    <w:rsid w:val="001E4DDC"/>
    <w:rsid w:val="001E72E6"/>
    <w:rsid w:val="002652BC"/>
    <w:rsid w:val="002964F5"/>
    <w:rsid w:val="003C3E47"/>
    <w:rsid w:val="004B01FB"/>
    <w:rsid w:val="00587BD8"/>
    <w:rsid w:val="006148D3"/>
    <w:rsid w:val="00654F73"/>
    <w:rsid w:val="00672B20"/>
    <w:rsid w:val="008039F3"/>
    <w:rsid w:val="00831054"/>
    <w:rsid w:val="008D1295"/>
    <w:rsid w:val="00926C39"/>
    <w:rsid w:val="009744C8"/>
    <w:rsid w:val="00997FB8"/>
    <w:rsid w:val="009C7D65"/>
    <w:rsid w:val="00A3078B"/>
    <w:rsid w:val="00A56EF8"/>
    <w:rsid w:val="00A67278"/>
    <w:rsid w:val="00AE5271"/>
    <w:rsid w:val="00B33B60"/>
    <w:rsid w:val="00B751EE"/>
    <w:rsid w:val="00C37AB3"/>
    <w:rsid w:val="00C5045A"/>
    <w:rsid w:val="00CD6FC1"/>
    <w:rsid w:val="00CE76E8"/>
    <w:rsid w:val="00D317A8"/>
    <w:rsid w:val="00D54A55"/>
    <w:rsid w:val="00E130EA"/>
    <w:rsid w:val="00E4754B"/>
    <w:rsid w:val="00E54204"/>
    <w:rsid w:val="00F36437"/>
    <w:rsid w:val="00FE56B3"/>
    <w:rsid w:val="02683712"/>
    <w:rsid w:val="02C170CB"/>
    <w:rsid w:val="034A3564"/>
    <w:rsid w:val="045B1E1A"/>
    <w:rsid w:val="05500BDA"/>
    <w:rsid w:val="06043E60"/>
    <w:rsid w:val="064A73D7"/>
    <w:rsid w:val="06885319"/>
    <w:rsid w:val="06FD269B"/>
    <w:rsid w:val="076B5857"/>
    <w:rsid w:val="07793852"/>
    <w:rsid w:val="078638CB"/>
    <w:rsid w:val="08E35443"/>
    <w:rsid w:val="09756E61"/>
    <w:rsid w:val="098E1FD3"/>
    <w:rsid w:val="0C103C55"/>
    <w:rsid w:val="0D3355BC"/>
    <w:rsid w:val="0D8238FA"/>
    <w:rsid w:val="0DF4526A"/>
    <w:rsid w:val="0E067EAD"/>
    <w:rsid w:val="0F1D24A8"/>
    <w:rsid w:val="1000348B"/>
    <w:rsid w:val="1035205D"/>
    <w:rsid w:val="10E21B3A"/>
    <w:rsid w:val="11054C5F"/>
    <w:rsid w:val="113B1005"/>
    <w:rsid w:val="121D1E44"/>
    <w:rsid w:val="12747CB6"/>
    <w:rsid w:val="12BC340B"/>
    <w:rsid w:val="12F67186"/>
    <w:rsid w:val="131E7C21"/>
    <w:rsid w:val="14CA41B0"/>
    <w:rsid w:val="15657D89"/>
    <w:rsid w:val="158D0FFB"/>
    <w:rsid w:val="15C153C2"/>
    <w:rsid w:val="15FF2F30"/>
    <w:rsid w:val="162D2B06"/>
    <w:rsid w:val="165B045C"/>
    <w:rsid w:val="16C531D6"/>
    <w:rsid w:val="171A4985"/>
    <w:rsid w:val="174C42CD"/>
    <w:rsid w:val="17E31439"/>
    <w:rsid w:val="18802F86"/>
    <w:rsid w:val="18B6626A"/>
    <w:rsid w:val="19BB4EBD"/>
    <w:rsid w:val="19FB3BB2"/>
    <w:rsid w:val="1A240213"/>
    <w:rsid w:val="1AA53A3B"/>
    <w:rsid w:val="1C7D00AF"/>
    <w:rsid w:val="1CF87735"/>
    <w:rsid w:val="1FC94EB8"/>
    <w:rsid w:val="2062104A"/>
    <w:rsid w:val="21EF1937"/>
    <w:rsid w:val="24023727"/>
    <w:rsid w:val="24765B0F"/>
    <w:rsid w:val="254B4301"/>
    <w:rsid w:val="25586D5D"/>
    <w:rsid w:val="268D75AC"/>
    <w:rsid w:val="26EB6645"/>
    <w:rsid w:val="26FC3CD0"/>
    <w:rsid w:val="27102D05"/>
    <w:rsid w:val="285057AA"/>
    <w:rsid w:val="286357C2"/>
    <w:rsid w:val="28B47FB3"/>
    <w:rsid w:val="28CD4A71"/>
    <w:rsid w:val="294F4B81"/>
    <w:rsid w:val="29A44ECD"/>
    <w:rsid w:val="29BC20B1"/>
    <w:rsid w:val="2A175506"/>
    <w:rsid w:val="2B1D67DB"/>
    <w:rsid w:val="2C0E0D23"/>
    <w:rsid w:val="2CF717B7"/>
    <w:rsid w:val="2D6D1A79"/>
    <w:rsid w:val="2D9069C1"/>
    <w:rsid w:val="2DF53F49"/>
    <w:rsid w:val="2F4F58DB"/>
    <w:rsid w:val="306B6744"/>
    <w:rsid w:val="30AE54C6"/>
    <w:rsid w:val="30FA0E6F"/>
    <w:rsid w:val="3189503F"/>
    <w:rsid w:val="32103833"/>
    <w:rsid w:val="32324B64"/>
    <w:rsid w:val="32B819E9"/>
    <w:rsid w:val="337368C9"/>
    <w:rsid w:val="338E4688"/>
    <w:rsid w:val="33CF6FEA"/>
    <w:rsid w:val="34A35D81"/>
    <w:rsid w:val="34C61761"/>
    <w:rsid w:val="34F8431E"/>
    <w:rsid w:val="357F234A"/>
    <w:rsid w:val="35C13E27"/>
    <w:rsid w:val="36C56152"/>
    <w:rsid w:val="36E22B48"/>
    <w:rsid w:val="38F8035D"/>
    <w:rsid w:val="390414E4"/>
    <w:rsid w:val="3A605DDB"/>
    <w:rsid w:val="3AF31810"/>
    <w:rsid w:val="3B6E32D5"/>
    <w:rsid w:val="3B7676BF"/>
    <w:rsid w:val="3B951B16"/>
    <w:rsid w:val="3C2A4117"/>
    <w:rsid w:val="3CDD2778"/>
    <w:rsid w:val="3CDF741E"/>
    <w:rsid w:val="3CFB6142"/>
    <w:rsid w:val="3D7B0308"/>
    <w:rsid w:val="3E006D8D"/>
    <w:rsid w:val="3FB86B84"/>
    <w:rsid w:val="40491A7F"/>
    <w:rsid w:val="41777DA1"/>
    <w:rsid w:val="42725710"/>
    <w:rsid w:val="43122677"/>
    <w:rsid w:val="44055BD9"/>
    <w:rsid w:val="45084869"/>
    <w:rsid w:val="45A35811"/>
    <w:rsid w:val="460F14C8"/>
    <w:rsid w:val="46767799"/>
    <w:rsid w:val="476E1F6A"/>
    <w:rsid w:val="47B839DD"/>
    <w:rsid w:val="47DE1152"/>
    <w:rsid w:val="490270C2"/>
    <w:rsid w:val="49226404"/>
    <w:rsid w:val="4A4A4CEE"/>
    <w:rsid w:val="4B84176D"/>
    <w:rsid w:val="4C486B77"/>
    <w:rsid w:val="4C571528"/>
    <w:rsid w:val="4C853291"/>
    <w:rsid w:val="4C8F3363"/>
    <w:rsid w:val="4D4B5D79"/>
    <w:rsid w:val="4E10410C"/>
    <w:rsid w:val="4E21285D"/>
    <w:rsid w:val="4F5D32A4"/>
    <w:rsid w:val="4FF81166"/>
    <w:rsid w:val="5074410F"/>
    <w:rsid w:val="51646B6C"/>
    <w:rsid w:val="51701F2B"/>
    <w:rsid w:val="518165E6"/>
    <w:rsid w:val="536641E9"/>
    <w:rsid w:val="547F3CBD"/>
    <w:rsid w:val="54CF69F2"/>
    <w:rsid w:val="54D933CD"/>
    <w:rsid w:val="553063FB"/>
    <w:rsid w:val="55790A3D"/>
    <w:rsid w:val="5587107B"/>
    <w:rsid w:val="55F83D27"/>
    <w:rsid w:val="569577C7"/>
    <w:rsid w:val="56B50739"/>
    <w:rsid w:val="573A0E47"/>
    <w:rsid w:val="57A06424"/>
    <w:rsid w:val="58791FDE"/>
    <w:rsid w:val="596F44B8"/>
    <w:rsid w:val="5ADD4C77"/>
    <w:rsid w:val="5B9B3412"/>
    <w:rsid w:val="5BEC7E8A"/>
    <w:rsid w:val="5C1F1CED"/>
    <w:rsid w:val="5C7F0CFE"/>
    <w:rsid w:val="5CFC40FC"/>
    <w:rsid w:val="5D1E0517"/>
    <w:rsid w:val="5D8D5FDB"/>
    <w:rsid w:val="5DA4381D"/>
    <w:rsid w:val="5DC0337C"/>
    <w:rsid w:val="5E681499"/>
    <w:rsid w:val="5F3215AC"/>
    <w:rsid w:val="5F8E2CED"/>
    <w:rsid w:val="5F9C55AE"/>
    <w:rsid w:val="5FE43F18"/>
    <w:rsid w:val="603E4A2C"/>
    <w:rsid w:val="60671922"/>
    <w:rsid w:val="609C3B9E"/>
    <w:rsid w:val="61172FFF"/>
    <w:rsid w:val="61477910"/>
    <w:rsid w:val="617D7488"/>
    <w:rsid w:val="63236597"/>
    <w:rsid w:val="63413B69"/>
    <w:rsid w:val="638135AD"/>
    <w:rsid w:val="65290C3F"/>
    <w:rsid w:val="670A38BA"/>
    <w:rsid w:val="67437163"/>
    <w:rsid w:val="6A080753"/>
    <w:rsid w:val="6A9260A0"/>
    <w:rsid w:val="6AC43F0F"/>
    <w:rsid w:val="6AF01018"/>
    <w:rsid w:val="6B3C7052"/>
    <w:rsid w:val="6B5F5030"/>
    <w:rsid w:val="6DBB4211"/>
    <w:rsid w:val="6DD919EA"/>
    <w:rsid w:val="6DFC4B91"/>
    <w:rsid w:val="6E9304F6"/>
    <w:rsid w:val="6EB81E4D"/>
    <w:rsid w:val="6EF06986"/>
    <w:rsid w:val="6EF54E4F"/>
    <w:rsid w:val="6FFF2637"/>
    <w:rsid w:val="700059C3"/>
    <w:rsid w:val="70A71365"/>
    <w:rsid w:val="70EA55C6"/>
    <w:rsid w:val="718A7AD1"/>
    <w:rsid w:val="721B2E1F"/>
    <w:rsid w:val="72AA2F6A"/>
    <w:rsid w:val="73D855AF"/>
    <w:rsid w:val="73D94061"/>
    <w:rsid w:val="76F459ED"/>
    <w:rsid w:val="76FA1D01"/>
    <w:rsid w:val="77383B2B"/>
    <w:rsid w:val="774957A6"/>
    <w:rsid w:val="78BD78BC"/>
    <w:rsid w:val="793B54EB"/>
    <w:rsid w:val="7AE52851"/>
    <w:rsid w:val="7B51165F"/>
    <w:rsid w:val="7B6C233D"/>
    <w:rsid w:val="7BAE6AB2"/>
    <w:rsid w:val="7C4A51B6"/>
    <w:rsid w:val="7CCB2932"/>
    <w:rsid w:val="7EE66563"/>
    <w:rsid w:val="7F9C0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line="680" w:lineRule="exact"/>
      <w:jc w:val="center"/>
      <w:outlineLvl w:val="0"/>
    </w:pPr>
    <w:rPr>
      <w:rFonts w:ascii="方正小标宋简体" w:hAnsi="方正小标宋简体" w:eastAsia="方正小标宋简体"/>
      <w:bCs/>
      <w:kern w:val="44"/>
      <w:sz w:val="44"/>
      <w:szCs w:val="44"/>
    </w:rPr>
  </w:style>
  <w:style w:type="paragraph" w:styleId="4">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toa heading"/>
    <w:basedOn w:val="1"/>
    <w:next w:val="1"/>
    <w:qFormat/>
    <w:uiPriority w:val="0"/>
    <w:pPr>
      <w:spacing w:before="50" w:beforeLines="50" w:beforeAutospacing="0" w:line="240" w:lineRule="auto"/>
      <w:ind w:firstLine="0" w:firstLineChars="0"/>
      <w:jc w:val="center"/>
    </w:pPr>
    <w:rPr>
      <w:rFonts w:ascii="Arial" w:hAnsi="Arial" w:eastAsia="宋体"/>
      <w:sz w:val="28"/>
    </w:rPr>
  </w:style>
  <w:style w:type="paragraph" w:styleId="6">
    <w:name w:val="annotation text"/>
    <w:basedOn w:val="1"/>
    <w:qFormat/>
    <w:uiPriority w:val="0"/>
    <w:pPr>
      <w:jc w:val="left"/>
    </w:pPr>
  </w:style>
  <w:style w:type="paragraph" w:styleId="7">
    <w:name w:val="Body Text"/>
    <w:basedOn w:val="1"/>
    <w:next w:val="1"/>
    <w:qFormat/>
    <w:uiPriority w:val="0"/>
    <w:pPr>
      <w:spacing w:after="120"/>
    </w:pPr>
    <w:rPr>
      <w:szCs w:val="20"/>
    </w:rPr>
  </w:style>
  <w:style w:type="paragraph" w:styleId="8">
    <w:name w:val="Plain Text"/>
    <w:basedOn w:val="1"/>
    <w:next w:val="1"/>
    <w:qFormat/>
    <w:uiPriority w:val="0"/>
    <w:rPr>
      <w:rFonts w:ascii="宋体"/>
    </w:rPr>
  </w:style>
  <w:style w:type="paragraph" w:styleId="9">
    <w:name w:val="Balloon Text"/>
    <w:basedOn w:val="1"/>
    <w:link w:val="19"/>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rPr>
  </w:style>
  <w:style w:type="paragraph" w:styleId="11">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2">
    <w:name w:val="toc 2"/>
    <w:basedOn w:val="1"/>
    <w:next w:val="1"/>
    <w:qFormat/>
    <w:uiPriority w:val="39"/>
    <w:pPr>
      <w:ind w:left="200" w:leftChars="200"/>
    </w:pPr>
  </w:style>
  <w:style w:type="paragraph" w:styleId="13">
    <w:name w:val="Body Text First Indent"/>
    <w:basedOn w:val="7"/>
    <w:qFormat/>
    <w:uiPriority w:val="0"/>
    <w:pPr>
      <w:spacing w:line="312" w:lineRule="auto"/>
      <w:ind w:firstLine="420"/>
    </w:pPr>
    <w:rPr>
      <w:szCs w:val="24"/>
    </w:rPr>
  </w:style>
  <w:style w:type="paragraph" w:customStyle="1" w:styleId="16">
    <w:name w:val="首行缩进"/>
    <w:basedOn w:val="1"/>
    <w:qFormat/>
    <w:uiPriority w:val="99"/>
    <w:pPr>
      <w:ind w:firstLine="480" w:firstLineChars="200"/>
    </w:pPr>
    <w:rPr>
      <w:lang w:val="zh-CN"/>
    </w:rPr>
  </w:style>
  <w:style w:type="paragraph" w:customStyle="1" w:styleId="17">
    <w:name w:val="样式 宋体 行距: 1.5 倍行距"/>
    <w:basedOn w:val="1"/>
    <w:qFormat/>
    <w:uiPriority w:val="0"/>
    <w:pPr>
      <w:jc w:val="center"/>
    </w:pPr>
    <w:rPr>
      <w:b/>
      <w:szCs w:val="20"/>
    </w:rPr>
  </w:style>
  <w:style w:type="paragraph" w:customStyle="1" w:styleId="18">
    <w:name w:val="_Style 69"/>
    <w:basedOn w:val="7"/>
    <w:next w:val="13"/>
    <w:qFormat/>
    <w:uiPriority w:val="99"/>
    <w:pPr>
      <w:spacing w:line="312" w:lineRule="auto"/>
      <w:ind w:firstLine="420"/>
    </w:pPr>
    <w:rPr>
      <w:szCs w:val="24"/>
    </w:rPr>
  </w:style>
  <w:style w:type="character" w:customStyle="1" w:styleId="19">
    <w:name w:val="批注框文本 字符"/>
    <w:basedOn w:val="15"/>
    <w:link w:val="9"/>
    <w:qFormat/>
    <w:uiPriority w:val="0"/>
    <w:rPr>
      <w:rFonts w:ascii="Times New Roman" w:hAnsi="Times New Roman" w:eastAsia="宋体" w:cs="Times New Roman"/>
      <w:kern w:val="2"/>
      <w:sz w:val="18"/>
      <w:szCs w:val="18"/>
    </w:rPr>
  </w:style>
  <w:style w:type="character" w:customStyle="1" w:styleId="20">
    <w:name w:val="页眉 字符"/>
    <w:basedOn w:val="15"/>
    <w:link w:val="11"/>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2402</Words>
  <Characters>2706</Characters>
  <Lines>30</Lines>
  <Paragraphs>8</Paragraphs>
  <TotalTime>1</TotalTime>
  <ScaleCrop>false</ScaleCrop>
  <LinksUpToDate>false</LinksUpToDate>
  <CharactersWithSpaces>2859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2022-04-22T01:41:00Z</dcterms:created>
  <dc:creator>Baby_G</dc:creator>
  <cp:lastModifiedBy>Administrator</cp:lastModifiedBy>
  <cp:lastPrinted>2022-08-02T07:35:00Z</cp:lastPrinted>
  <dcterms:modified xsi:type="dcterms:W3CDTF">2025-03-27T08:13:04Z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534B291C115F450185ED080417894C94_13</vt:lpwstr>
  </property>
  <property fmtid="{D5CDD505-2E9C-101B-9397-08002B2CF9AE}" pid="4" name="KSOTemplateDocerSaveRecord">
    <vt:lpwstr>eyJoZGlkIjoiMmNjNDQ4MDQ4YjFlYmEwYWRlYjdkZjk3MjQyNzRhNzMiLCJ1c2VySWQiOiIyMDYzMTExODMifQ==</vt:lpwstr>
  </property>
</Properties>
</file>